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75" w:rsidRDefault="00E35A75" w:rsidP="00E35A75">
      <w:pPr>
        <w:jc w:val="right"/>
      </w:pPr>
    </w:p>
    <w:p w:rsidR="00E35A75" w:rsidRDefault="00E35A75" w:rsidP="00E35A75">
      <w:pPr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КПД механизмов.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Целеполагание: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>Все учащиеся смогут объяснить КПД механизмов с точки зрения работы.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>Большинство учащихся смогут  применять данные знания на практике и в жизни.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>Некоторые учащиеся смогут раскрыть причинно-следственные связи в изучаемом материале: КПД механизмов.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Оборудование: ИД, видео – ролики «КПД механизмов»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Ход урока: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  <w:lang w:val="en-US"/>
        </w:rPr>
        <w:t>I</w:t>
      </w:r>
      <w:r>
        <w:rPr>
          <w:sz w:val="28"/>
          <w:szCs w:val="28"/>
          <w:u w:val="single"/>
        </w:rPr>
        <w:t>.Орг. момент.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  <w:lang w:val="en-US"/>
        </w:rPr>
        <w:t xml:space="preserve">II </w:t>
      </w:r>
      <w:r>
        <w:rPr>
          <w:sz w:val="28"/>
          <w:szCs w:val="28"/>
          <w:u w:val="single"/>
        </w:rPr>
        <w:t>Проверка домашнего задания.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>Какова формула наклонной плоскости?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position w:val="-6"/>
          <w:sz w:val="28"/>
          <w:szCs w:val="28"/>
        </w:rPr>
        <w:object w:dxaOrig="88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14.25pt" o:ole="">
            <v:imagedata r:id="rId5" o:title=""/>
          </v:shape>
          <o:OLEObject Type="Embed" ProgID="Equation.3" ShapeID="_x0000_i1025" DrawAspect="Content" ObjectID="_1579933089" r:id="rId6"/>
        </w:object>
      </w:r>
      <w:r>
        <w:rPr>
          <w:sz w:val="28"/>
          <w:szCs w:val="28"/>
        </w:rPr>
        <w:t xml:space="preserve"> или </w:t>
      </w:r>
      <w:r>
        <w:rPr>
          <w:position w:val="-24"/>
          <w:sz w:val="28"/>
          <w:szCs w:val="28"/>
        </w:rPr>
        <w:object w:dxaOrig="720" w:dyaOrig="615">
          <v:shape id="_x0000_i1026" type="#_x0000_t75" style="width:36pt;height:30.75pt" o:ole="">
            <v:imagedata r:id="rId7" o:title=""/>
          </v:shape>
          <o:OLEObject Type="Embed" ProgID="Equation.3" ShapeID="_x0000_i1026" DrawAspect="Content" ObjectID="_1579933090" r:id="rId8"/>
        </w:object>
      </w:r>
      <w:r>
        <w:rPr>
          <w:sz w:val="28"/>
          <w:szCs w:val="28"/>
        </w:rPr>
        <w:t>)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>Как читается «золотое правило» механики?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>(Во сколько раз выигрываем в силе, во столько раз проигрываем в перемещении.)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>Выполняется ли «золотое правило» механики для всех механизмов? Приведите примеры.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>(да)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sz w:val="28"/>
          <w:szCs w:val="28"/>
        </w:rPr>
        <w:t>Как читается «золотое правило» механики для рычагов?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>(При вращении рычага во сколько раз выигрываем в силе, во столько же раз теряем в перемещении)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  <w:lang w:val="en-US"/>
        </w:rPr>
        <w:t>III</w:t>
      </w:r>
      <w:r>
        <w:rPr>
          <w:sz w:val="28"/>
          <w:szCs w:val="28"/>
          <w:u w:val="single"/>
        </w:rPr>
        <w:t>.Новый материал.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Какую бы машину мы ни взяли, каждой из них приходится совершать работу по преодолению различных сил сопротивления или трения.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Таким образом, механизмы не могут полностью передать энергию другим телам, которые они передвигают.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 этим вводятся понятия общая (или полная) работа и полезная работа.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Работа, производимая для приведения механизма в движение, называется общей (или полной) работой.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Работа, производимая механизмом по перемещению тела, называется полезной работой.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Отношение полезной работы к полной работе называется коэффициентом полезного действия (КПД) механизма или машины.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КПД обозначают буквой </w:t>
      </w:r>
      <w:r>
        <w:rPr>
          <w:position w:val="-10"/>
          <w:sz w:val="28"/>
          <w:szCs w:val="28"/>
        </w:rPr>
        <w:object w:dxaOrig="195" w:dyaOrig="255">
          <v:shape id="_x0000_i1027" type="#_x0000_t75" style="width:9.75pt;height:12.75pt" o:ole="">
            <v:imagedata r:id="rId9" o:title=""/>
          </v:shape>
          <o:OLEObject Type="Embed" ProgID="Equation.3" ShapeID="_x0000_i1027" DrawAspect="Content" ObjectID="_1579933091" r:id="rId10"/>
        </w:object>
      </w:r>
      <w:r>
        <w:rPr>
          <w:sz w:val="28"/>
          <w:szCs w:val="28"/>
        </w:rPr>
        <w:t xml:space="preserve"> (эта):</w:t>
      </w:r>
      <w:r>
        <w:rPr>
          <w:sz w:val="28"/>
          <w:szCs w:val="28"/>
        </w:rPr>
        <w:tab/>
      </w:r>
      <w:r>
        <w:rPr>
          <w:position w:val="-30"/>
          <w:sz w:val="28"/>
          <w:szCs w:val="28"/>
        </w:rPr>
        <w:object w:dxaOrig="1020" w:dyaOrig="705">
          <v:shape id="_x0000_i1028" type="#_x0000_t75" style="width:51pt;height:35.25pt" o:ole="">
            <v:imagedata r:id="rId11" o:title=""/>
          </v:shape>
          <o:OLEObject Type="Embed" ProgID="Equation.3" ShapeID="_x0000_i1028" DrawAspect="Content" ObjectID="_1579933092" r:id="rId12"/>
        </w:objec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КПД обычно выражают в %, поэтому отношение умножают на 100%: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position w:val="-30"/>
          <w:sz w:val="28"/>
          <w:szCs w:val="28"/>
        </w:rPr>
        <w:object w:dxaOrig="1680" w:dyaOrig="705">
          <v:shape id="_x0000_i1029" type="#_x0000_t75" style="width:84pt;height:35.25pt" o:ole="">
            <v:imagedata r:id="rId13" o:title=""/>
          </v:shape>
          <o:OLEObject Type="Embed" ProgID="Equation.3" ShapeID="_x0000_i1029" DrawAspect="Content" ObjectID="_1579933093" r:id="rId14"/>
        </w:objec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прямо пропорциональную зависимость между работой и мощностью. КПД выражают в виде отношения мощности к полной мощности: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position w:val="-30"/>
          <w:sz w:val="28"/>
          <w:szCs w:val="28"/>
        </w:rPr>
        <w:object w:dxaOrig="1725" w:dyaOrig="705">
          <v:shape id="_x0000_i1030" type="#_x0000_t75" style="width:86.25pt;height:35.25pt" o:ole="">
            <v:imagedata r:id="rId15" o:title=""/>
          </v:shape>
          <o:OLEObject Type="Embed" ProgID="Equation.3" ShapeID="_x0000_i1030" DrawAspect="Content" ObjectID="_1579933094" r:id="rId16"/>
        </w:objec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КПД машин и механизмов всегда меньше 1 (единицы), или 100%, т.к. полезная работа составляет лишь часть полной работы.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Значит, невозможно создать вечный двигатель с КПД, равным 1 или 100%. Однако имеются возможности неправильного приближения КПД машин и механизмов к 1 или 100%. Любое открытие в этом направлении является огромным достижением для науки.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уменьшением запасов топлива создание механизмов и установок, экономно потребляющих энергию, является одной из главных задач современности.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настоящее время к механизмам с высоким КПД относятся часы. Их КПД всего на несколько единиц меньше 100%.</w: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  <w:lang w:val="en-US"/>
        </w:rPr>
        <w:t>IV</w:t>
      </w:r>
      <w:r>
        <w:rPr>
          <w:sz w:val="28"/>
          <w:szCs w:val="28"/>
          <w:u w:val="single"/>
        </w:rPr>
        <w:t>.Закрепление нового материала.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sz w:val="28"/>
          <w:szCs w:val="28"/>
        </w:rPr>
        <w:t>Задача: Сила тяги трактора при вспахивании поля равна 1000Н, а скорость его движения 7км/ч. Какую работу совершает двигатель трактора за 8ч?</w:t>
      </w:r>
    </w:p>
    <w:tbl>
      <w:tblPr>
        <w:tblStyle w:val="a3"/>
        <w:tblpPr w:leftFromText="180" w:rightFromText="180" w:vertAnchor="text" w:tblpY="1"/>
        <w:tblOverlap w:val="never"/>
        <w:tblW w:w="0" w:type="auto"/>
        <w:tblInd w:w="0" w:type="dxa"/>
        <w:tblLook w:val="01E0" w:firstRow="1" w:lastRow="1" w:firstColumn="1" w:lastColumn="1" w:noHBand="0" w:noVBand="0"/>
      </w:tblPr>
      <w:tblGrid>
        <w:gridCol w:w="1401"/>
        <w:gridCol w:w="1281"/>
      </w:tblGrid>
      <w:tr w:rsidR="00E35A75" w:rsidTr="00E35A7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Дано:</w:t>
            </w:r>
          </w:p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42"/>
                <w:sz w:val="28"/>
                <w:szCs w:val="28"/>
              </w:rPr>
              <w:object w:dxaOrig="1185" w:dyaOrig="1005">
                <v:shape id="_x0000_i1031" type="#_x0000_t75" style="width:59.25pt;height:50.25pt" o:ole="">
                  <v:imagedata r:id="rId17" o:title=""/>
                </v:shape>
                <o:OLEObject Type="Embed" ProgID="Equation.3" ShapeID="_x0000_i1031" DrawAspect="Content" ObjectID="_1579933095" r:id="rId18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</w:t>
            </w:r>
          </w:p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48"/>
                <w:sz w:val="28"/>
                <w:szCs w:val="28"/>
              </w:rPr>
              <w:object w:dxaOrig="1065" w:dyaOrig="1080">
                <v:shape id="_x0000_i1032" type="#_x0000_t75" style="width:53.25pt;height:54pt" o:ole="">
                  <v:imagedata r:id="rId19" o:title=""/>
                </v:shape>
                <o:OLEObject Type="Embed" ProgID="Equation.3" ShapeID="_x0000_i1032" DrawAspect="Content" ObjectID="_1579933096" r:id="rId20"/>
              </w:object>
            </w:r>
          </w:p>
        </w:tc>
      </w:tr>
      <w:tr w:rsidR="00E35A75" w:rsidTr="00E35A7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6"/>
                <w:sz w:val="28"/>
                <w:szCs w:val="28"/>
              </w:rPr>
              <w:object w:dxaOrig="555" w:dyaOrig="285">
                <v:shape id="_x0000_i1033" type="#_x0000_t75" style="width:27.75pt;height:14.25pt" o:ole="">
                  <v:imagedata r:id="rId21" o:title=""/>
                </v:shape>
                <o:OLEObject Type="Embed" ProgID="Equation.3" ShapeID="_x0000_i1033" DrawAspect="Content" ObjectID="_1579933097" r:id="rId22"/>
              </w:objec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5A75" w:rsidRDefault="00E35A75">
            <w:pPr>
              <w:rPr>
                <w:sz w:val="28"/>
                <w:szCs w:val="28"/>
              </w:rPr>
            </w:pPr>
          </w:p>
        </w:tc>
      </w:tr>
    </w:tbl>
    <w:p w:rsidR="00E35A75" w:rsidRDefault="00E35A75" w:rsidP="00E35A7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position w:val="-6"/>
          <w:sz w:val="28"/>
          <w:szCs w:val="28"/>
        </w:rPr>
        <w:object w:dxaOrig="735" w:dyaOrig="285">
          <v:shape id="_x0000_i1034" type="#_x0000_t75" style="width:36.75pt;height:14.25pt" o:ole="">
            <v:imagedata r:id="rId23" o:title=""/>
          </v:shape>
          <o:OLEObject Type="Embed" ProgID="Equation.3" ShapeID="_x0000_i1034" DrawAspect="Content" ObjectID="_1579933098" r:id="rId24"/>
        </w:object>
      </w:r>
      <w:r>
        <w:rPr>
          <w:sz w:val="28"/>
          <w:szCs w:val="28"/>
        </w:rPr>
        <w:t xml:space="preserve">, </w:t>
      </w:r>
      <w:r>
        <w:rPr>
          <w:position w:val="-6"/>
          <w:sz w:val="28"/>
          <w:szCs w:val="28"/>
        </w:rPr>
        <w:object w:dxaOrig="615" w:dyaOrig="240">
          <v:shape id="_x0000_i1035" type="#_x0000_t75" style="width:30.75pt;height:12pt" o:ole="">
            <v:imagedata r:id="rId25" o:title=""/>
          </v:shape>
          <o:OLEObject Type="Embed" ProgID="Equation.3" ShapeID="_x0000_i1035" DrawAspect="Content" ObjectID="_1579933099" r:id="rId26"/>
        </w:object>
      </w:r>
      <w:r>
        <w:rPr>
          <w:sz w:val="28"/>
          <w:szCs w:val="28"/>
        </w:rPr>
        <w:t xml:space="preserve">, </w:t>
      </w:r>
      <w:r>
        <w:rPr>
          <w:position w:val="-6"/>
          <w:sz w:val="28"/>
          <w:szCs w:val="28"/>
        </w:rPr>
        <w:object w:dxaOrig="840" w:dyaOrig="285">
          <v:shape id="_x0000_i1036" type="#_x0000_t75" style="width:42pt;height:14.25pt" o:ole="">
            <v:imagedata r:id="rId27" o:title=""/>
          </v:shape>
          <o:OLEObject Type="Embed" ProgID="Equation.3" ShapeID="_x0000_i1036" DrawAspect="Content" ObjectID="_1579933100" r:id="rId28"/>
        </w:object>
      </w:r>
      <w:r>
        <w:rPr>
          <w:sz w:val="28"/>
          <w:szCs w:val="28"/>
        </w:rPr>
        <w:t xml:space="preserve">, </w:t>
      </w:r>
      <w:r>
        <w:rPr>
          <w:position w:val="-10"/>
          <w:sz w:val="28"/>
          <w:szCs w:val="28"/>
        </w:rPr>
        <w:object w:dxaOrig="4755" w:dyaOrig="360">
          <v:shape id="_x0000_i1037" type="#_x0000_t75" style="width:237.75pt;height:18pt" o:ole="">
            <v:imagedata r:id="rId29" o:title=""/>
          </v:shape>
          <o:OLEObject Type="Embed" ProgID="Equation.3" ShapeID="_x0000_i1037" DrawAspect="Content" ObjectID="_1579933101" r:id="rId30"/>
        </w:objec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>
        <w:rPr>
          <w:position w:val="-10"/>
          <w:sz w:val="28"/>
          <w:szCs w:val="28"/>
        </w:rPr>
        <w:object w:dxaOrig="1905" w:dyaOrig="360">
          <v:shape id="_x0000_i1038" type="#_x0000_t75" style="width:95.25pt;height:18pt" o:ole="">
            <v:imagedata r:id="rId31" o:title=""/>
          </v:shape>
          <o:OLEObject Type="Embed" ProgID="Equation.3" ShapeID="_x0000_i1038" DrawAspect="Content" ObjectID="_1579933102" r:id="rId32"/>
        </w:objec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sz w:val="28"/>
          <w:szCs w:val="28"/>
        </w:rPr>
        <w:t>Задача: Чему равна мощность автомобиля «Волга», если он за 2 часа совершает работу 110кДж?</w:t>
      </w:r>
    </w:p>
    <w:tbl>
      <w:tblPr>
        <w:tblStyle w:val="a3"/>
        <w:tblpPr w:leftFromText="180" w:rightFromText="180" w:vertAnchor="text" w:tblpY="1"/>
        <w:tblOverlap w:val="never"/>
        <w:tblW w:w="0" w:type="auto"/>
        <w:tblInd w:w="0" w:type="dxa"/>
        <w:tblLook w:val="01E0" w:firstRow="1" w:lastRow="1" w:firstColumn="1" w:lastColumn="1" w:noHBand="0" w:noVBand="0"/>
      </w:tblPr>
      <w:tblGrid>
        <w:gridCol w:w="1536"/>
        <w:gridCol w:w="1491"/>
      </w:tblGrid>
      <w:tr w:rsidR="00E35A75" w:rsidTr="00E35A7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Дано:</w:t>
            </w:r>
          </w:p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28"/>
                <w:sz w:val="28"/>
                <w:szCs w:val="28"/>
              </w:rPr>
              <w:object w:dxaOrig="1320" w:dyaOrig="675">
                <v:shape id="_x0000_i1039" type="#_x0000_t75" style="width:66pt;height:33.75pt" o:ole="">
                  <v:imagedata r:id="rId33" o:title=""/>
                </v:shape>
                <o:OLEObject Type="Embed" ProgID="Equation.3" ShapeID="_x0000_i1039" DrawAspect="Content" ObjectID="_1579933103" r:id="rId34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</w:t>
            </w:r>
          </w:p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32"/>
                <w:sz w:val="28"/>
                <w:szCs w:val="28"/>
              </w:rPr>
              <w:object w:dxaOrig="1275" w:dyaOrig="765">
                <v:shape id="_x0000_i1040" type="#_x0000_t75" style="width:63.75pt;height:38.25pt" o:ole="">
                  <v:imagedata r:id="rId35" o:title=""/>
                </v:shape>
                <o:OLEObject Type="Embed" ProgID="Equation.3" ShapeID="_x0000_i1040" DrawAspect="Content" ObjectID="_1579933104" r:id="rId36"/>
              </w:object>
            </w:r>
          </w:p>
        </w:tc>
      </w:tr>
      <w:tr w:rsidR="00E35A75" w:rsidTr="00E35A7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6"/>
                <w:sz w:val="28"/>
                <w:szCs w:val="28"/>
              </w:rPr>
              <w:object w:dxaOrig="600" w:dyaOrig="285">
                <v:shape id="_x0000_i1041" type="#_x0000_t75" style="width:30pt;height:14.25pt" o:ole="">
                  <v:imagedata r:id="rId37" o:title=""/>
                </v:shape>
                <o:OLEObject Type="Embed" ProgID="Equation.3" ShapeID="_x0000_i1041" DrawAspect="Content" ObjectID="_1579933105" r:id="rId38"/>
              </w:objec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5A75" w:rsidRDefault="00E35A75">
            <w:pPr>
              <w:rPr>
                <w:sz w:val="28"/>
                <w:szCs w:val="28"/>
              </w:rPr>
            </w:pPr>
          </w:p>
        </w:tc>
      </w:tr>
    </w:tbl>
    <w:p w:rsidR="00E35A75" w:rsidRDefault="00E35A75" w:rsidP="00E35A7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720" w:dyaOrig="615">
          <v:shape id="_x0000_i1042" type="#_x0000_t75" style="width:36pt;height:30.75pt" o:ole="">
            <v:imagedata r:id="rId39" o:title=""/>
          </v:shape>
          <o:OLEObject Type="Embed" ProgID="Equation.3" ShapeID="_x0000_i1042" DrawAspect="Content" ObjectID="_1579933106" r:id="rId40"/>
        </w:object>
      </w:r>
      <w:r>
        <w:rPr>
          <w:sz w:val="28"/>
          <w:szCs w:val="28"/>
        </w:rPr>
        <w:t xml:space="preserve">, </w:t>
      </w:r>
      <w:r>
        <w:rPr>
          <w:position w:val="-28"/>
          <w:sz w:val="28"/>
          <w:szCs w:val="28"/>
        </w:rPr>
        <w:object w:dxaOrig="2745" w:dyaOrig="705">
          <v:shape id="_x0000_i1043" type="#_x0000_t75" style="width:137.25pt;height:35.25pt" o:ole="">
            <v:imagedata r:id="rId41" o:title=""/>
          </v:shape>
          <o:OLEObject Type="Embed" ProgID="Equation.3" ShapeID="_x0000_i1043" DrawAspect="Content" ObjectID="_1579933107" r:id="rId42"/>
        </w:object>
      </w:r>
    </w:p>
    <w:p w:rsidR="00E35A75" w:rsidRDefault="00E35A75" w:rsidP="00E35A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>
        <w:rPr>
          <w:position w:val="-10"/>
          <w:sz w:val="28"/>
          <w:szCs w:val="28"/>
        </w:rPr>
        <w:object w:dxaOrig="1245" w:dyaOrig="315">
          <v:shape id="_x0000_i1044" type="#_x0000_t75" style="width:62.25pt;height:15.75pt" o:ole="">
            <v:imagedata r:id="rId43" o:title=""/>
          </v:shape>
          <o:OLEObject Type="Embed" ProgID="Equation.3" ShapeID="_x0000_i1044" DrawAspect="Content" ObjectID="_1579933108" r:id="rId44"/>
        </w:objec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>
        <w:rPr>
          <w:sz w:val="28"/>
          <w:szCs w:val="28"/>
        </w:rPr>
        <w:t>Задача: Трактор тянет плуг с силой 36кН. Чему равна мощность трактора, если за 15мин он проходит 1,8км?</w:t>
      </w:r>
    </w:p>
    <w:tbl>
      <w:tblPr>
        <w:tblStyle w:val="a3"/>
        <w:tblpPr w:leftFromText="180" w:rightFromText="180" w:vertAnchor="text" w:tblpY="1"/>
        <w:tblOverlap w:val="never"/>
        <w:tblW w:w="0" w:type="auto"/>
        <w:tblInd w:w="0" w:type="dxa"/>
        <w:tblLook w:val="01E0" w:firstRow="1" w:lastRow="1" w:firstColumn="1" w:lastColumn="1" w:noHBand="0" w:noVBand="0"/>
      </w:tblPr>
      <w:tblGrid>
        <w:gridCol w:w="1281"/>
        <w:gridCol w:w="1191"/>
      </w:tblGrid>
      <w:tr w:rsidR="00E35A75" w:rsidTr="00E35A75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Дано:</w:t>
            </w:r>
          </w:p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46"/>
                <w:sz w:val="28"/>
                <w:szCs w:val="28"/>
              </w:rPr>
              <w:object w:dxaOrig="1065" w:dyaOrig="1035">
                <v:shape id="_x0000_i1045" type="#_x0000_t75" style="width:53.25pt;height:51.75pt" o:ole="">
                  <v:imagedata r:id="rId45" o:title=""/>
                </v:shape>
                <o:OLEObject Type="Embed" ProgID="Equation.3" ShapeID="_x0000_i1045" DrawAspect="Content" ObjectID="_1579933109" r:id="rId46"/>
              </w:objec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</w:t>
            </w:r>
          </w:p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48"/>
                <w:sz w:val="28"/>
                <w:szCs w:val="28"/>
              </w:rPr>
              <w:object w:dxaOrig="975" w:dyaOrig="1095">
                <v:shape id="_x0000_i1046" type="#_x0000_t75" style="width:48.75pt;height:54.75pt" o:ole="">
                  <v:imagedata r:id="rId47" o:title=""/>
                </v:shape>
                <o:OLEObject Type="Embed" ProgID="Equation.3" ShapeID="_x0000_i1046" DrawAspect="Content" ObjectID="_1579933110" r:id="rId48"/>
              </w:object>
            </w:r>
          </w:p>
        </w:tc>
      </w:tr>
      <w:tr w:rsidR="00E35A75" w:rsidTr="00E35A75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35A75" w:rsidRDefault="00E35A75">
            <w:pPr>
              <w:jc w:val="both"/>
              <w:rPr>
                <w:sz w:val="28"/>
                <w:szCs w:val="28"/>
              </w:rPr>
            </w:pPr>
            <w:r>
              <w:rPr>
                <w:position w:val="-6"/>
                <w:sz w:val="28"/>
                <w:szCs w:val="28"/>
              </w:rPr>
              <w:object w:dxaOrig="600" w:dyaOrig="285">
                <v:shape id="_x0000_i1047" type="#_x0000_t75" style="width:30pt;height:14.25pt" o:ole="">
                  <v:imagedata r:id="rId49" o:title=""/>
                </v:shape>
                <o:OLEObject Type="Embed" ProgID="Equation.3" ShapeID="_x0000_i1047" DrawAspect="Content" ObjectID="_1579933111" r:id="rId50"/>
              </w:objec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35A75" w:rsidRDefault="00E35A75">
            <w:pPr>
              <w:rPr>
                <w:sz w:val="28"/>
                <w:szCs w:val="28"/>
              </w:rPr>
            </w:pPr>
          </w:p>
        </w:tc>
      </w:tr>
    </w:tbl>
    <w:p w:rsidR="00E35A75" w:rsidRDefault="00E35A75" w:rsidP="00E35A7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Решение.</w:t>
      </w:r>
    </w:p>
    <w:p w:rsidR="00E35A75" w:rsidRDefault="00E35A75" w:rsidP="00E35A75">
      <w:pPr>
        <w:jc w:val="both"/>
        <w:rPr>
          <w:sz w:val="28"/>
          <w:szCs w:val="28"/>
        </w:rPr>
      </w:pPr>
      <w:r>
        <w:rPr>
          <w:position w:val="-24"/>
          <w:sz w:val="28"/>
          <w:szCs w:val="28"/>
        </w:rPr>
        <w:object w:dxaOrig="1275" w:dyaOrig="615">
          <v:shape id="_x0000_i1048" type="#_x0000_t75" style="width:63.75pt;height:30.75pt" o:ole="">
            <v:imagedata r:id="rId51" o:title=""/>
          </v:shape>
          <o:OLEObject Type="Embed" ProgID="Equation.3" ShapeID="_x0000_i1048" DrawAspect="Content" ObjectID="_1579933112" r:id="rId52"/>
        </w:object>
      </w:r>
      <w:r>
        <w:rPr>
          <w:sz w:val="28"/>
          <w:szCs w:val="28"/>
        </w:rPr>
        <w:t xml:space="preserve">, </w:t>
      </w:r>
      <w:r>
        <w:rPr>
          <w:position w:val="-24"/>
          <w:sz w:val="28"/>
          <w:szCs w:val="28"/>
        </w:rPr>
        <w:object w:dxaOrig="3660" w:dyaOrig="660">
          <v:shape id="_x0000_i1049" type="#_x0000_t75" style="width:183pt;height:33pt" o:ole="">
            <v:imagedata r:id="rId53" o:title=""/>
          </v:shape>
          <o:OLEObject Type="Embed" ProgID="Equation.3" ShapeID="_x0000_i1049" DrawAspect="Content" ObjectID="_1579933113" r:id="rId54"/>
        </w:object>
      </w:r>
    </w:p>
    <w:p w:rsidR="00E35A75" w:rsidRDefault="00E35A75" w:rsidP="00E35A75">
      <w:pPr>
        <w:jc w:val="both"/>
        <w:rPr>
          <w:sz w:val="28"/>
          <w:szCs w:val="28"/>
        </w:rPr>
      </w:pPr>
    </w:p>
    <w:p w:rsidR="00E35A75" w:rsidRDefault="00E35A75" w:rsidP="00E35A7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Ответ: </w:t>
      </w:r>
      <w:r>
        <w:rPr>
          <w:position w:val="-6"/>
          <w:sz w:val="28"/>
          <w:szCs w:val="28"/>
        </w:rPr>
        <w:object w:dxaOrig="1440" w:dyaOrig="315">
          <v:shape id="_x0000_i1050" type="#_x0000_t75" style="width:1in;height:15.75pt" o:ole="">
            <v:imagedata r:id="rId55" o:title=""/>
          </v:shape>
          <o:OLEObject Type="Embed" ProgID="Equation.3" ShapeID="_x0000_i1050" DrawAspect="Content" ObjectID="_1579933114" r:id="rId56"/>
        </w:object>
      </w:r>
    </w:p>
    <w:p w:rsidR="00E35A75" w:rsidRDefault="00E35A75" w:rsidP="00E35A75">
      <w:pPr>
        <w:ind w:left="1416" w:firstLine="708"/>
        <w:jc w:val="both"/>
        <w:rPr>
          <w:sz w:val="28"/>
          <w:szCs w:val="28"/>
        </w:rPr>
      </w:pPr>
    </w:p>
    <w:p w:rsidR="00E35A75" w:rsidRDefault="00E35A75" w:rsidP="00E35A75">
      <w:pPr>
        <w:ind w:left="1416" w:firstLine="708"/>
        <w:jc w:val="both"/>
        <w:rPr>
          <w:lang w:val="kk-KZ"/>
        </w:rPr>
      </w:pPr>
      <w:r>
        <w:rPr>
          <w:sz w:val="28"/>
          <w:szCs w:val="28"/>
          <w:lang w:val="en-US"/>
        </w:rPr>
        <w:t xml:space="preserve">V </w:t>
      </w:r>
      <w:r>
        <w:rPr>
          <w:sz w:val="28"/>
          <w:szCs w:val="28"/>
        </w:rPr>
        <w:t xml:space="preserve">Домашнее задание: </w:t>
      </w:r>
    </w:p>
    <w:p w:rsidR="00714A08" w:rsidRDefault="00714A08">
      <w:bookmarkStart w:id="0" w:name="_GoBack"/>
      <w:bookmarkEnd w:id="0"/>
    </w:p>
    <w:sectPr w:rsidR="00714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096"/>
    <w:rsid w:val="00714A08"/>
    <w:rsid w:val="00E35A75"/>
    <w:rsid w:val="00E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5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5A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2018-02-12T03:31:00Z</dcterms:created>
  <dcterms:modified xsi:type="dcterms:W3CDTF">2018-02-12T03:31:00Z</dcterms:modified>
</cp:coreProperties>
</file>