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377D7" w:rsidRDefault="00D377D7" w:rsidP="00D377D7">
      <w:pPr>
        <w:shd w:val="clear" w:color="auto" w:fill="FFFFFF"/>
        <w:ind w:firstLine="18"/>
        <w:jc w:val="center"/>
        <w:rPr>
          <w:b/>
          <w:sz w:val="18"/>
          <w:szCs w:val="20"/>
        </w:rPr>
      </w:pPr>
      <w:r>
        <w:rPr>
          <w:b/>
          <w:sz w:val="18"/>
          <w:szCs w:val="20"/>
        </w:rPr>
        <w:t>ПОЗНАВАТЕЛЬНАЯ АКТИВНОСТЬ ДОШКОЛЬНИКА</w:t>
      </w:r>
    </w:p>
    <w:p w:rsidR="00D377D7" w:rsidRDefault="00D377D7" w:rsidP="00D377D7">
      <w:pPr>
        <w:pStyle w:val="a4"/>
        <w:spacing w:before="0" w:beforeAutospacing="0" w:after="0" w:afterAutospacing="0"/>
        <w:ind w:firstLine="18"/>
        <w:jc w:val="center"/>
        <w:rPr>
          <w:b/>
          <w:sz w:val="18"/>
          <w:szCs w:val="20"/>
        </w:rPr>
      </w:pPr>
      <w:r>
        <w:rPr>
          <w:b/>
          <w:sz w:val="18"/>
          <w:szCs w:val="20"/>
        </w:rPr>
        <w:t xml:space="preserve">КАК СТРЕМЛЕНИЕ К НАИБОЛЕЕ ПОЛНОМУ ПОЗНАНИЮ </w:t>
      </w:r>
    </w:p>
    <w:p w:rsidR="00D377D7" w:rsidRDefault="00D377D7" w:rsidP="00D377D7">
      <w:pPr>
        <w:pStyle w:val="a4"/>
        <w:spacing w:before="0" w:beforeAutospacing="0" w:after="0" w:afterAutospacing="0"/>
        <w:ind w:firstLine="18"/>
        <w:jc w:val="center"/>
        <w:rPr>
          <w:b/>
          <w:sz w:val="18"/>
          <w:szCs w:val="20"/>
        </w:rPr>
      </w:pPr>
      <w:r>
        <w:rPr>
          <w:b/>
          <w:sz w:val="18"/>
          <w:szCs w:val="20"/>
        </w:rPr>
        <w:t>ПРЕДМЕТОВ И ЯВЛЕНИЙ ОКРУЖАЮЩЕГО МИРА</w:t>
      </w:r>
    </w:p>
    <w:p w:rsidR="00D377D7" w:rsidRDefault="00D377D7" w:rsidP="00D377D7">
      <w:pPr>
        <w:pStyle w:val="a4"/>
        <w:spacing w:before="0" w:beforeAutospacing="0" w:after="0" w:afterAutospacing="0"/>
        <w:ind w:firstLine="18"/>
        <w:jc w:val="center"/>
        <w:rPr>
          <w:b/>
          <w:sz w:val="18"/>
          <w:szCs w:val="20"/>
        </w:rPr>
      </w:pPr>
    </w:p>
    <w:p w:rsidR="00D377D7" w:rsidRDefault="00D377D7" w:rsidP="00D377D7">
      <w:pPr>
        <w:pStyle w:val="a4"/>
        <w:spacing w:before="0" w:beforeAutospacing="0" w:after="0" w:afterAutospacing="0"/>
        <w:ind w:firstLine="425"/>
        <w:jc w:val="both"/>
        <w:rPr>
          <w:sz w:val="20"/>
          <w:szCs w:val="20"/>
        </w:rPr>
      </w:pPr>
    </w:p>
    <w:p w:rsidR="00D377D7" w:rsidRDefault="00D377D7" w:rsidP="00D377D7">
      <w:pPr>
        <w:pStyle w:val="a4"/>
        <w:spacing w:before="0" w:beforeAutospacing="0" w:after="0" w:afterAutospacing="0"/>
        <w:ind w:firstLine="425"/>
        <w:jc w:val="both"/>
        <w:rPr>
          <w:sz w:val="20"/>
          <w:szCs w:val="20"/>
        </w:rPr>
      </w:pPr>
      <w:r>
        <w:rPr>
          <w:sz w:val="20"/>
          <w:szCs w:val="20"/>
        </w:rPr>
        <w:t>Развитие познавательной активности определяется качественными изменениями, отражающимися в энергетическом и содержательном показателях. Энергетический показатель характеризует заинтересованность ребенка в деятельности, настойчивость в познании. Содержательный показатель характеризует результативность деятельности в процессе получения знаний, выделение различных культурных содержаний в ситуации.</w:t>
      </w:r>
    </w:p>
    <w:p w:rsidR="00D377D7" w:rsidRDefault="00D377D7" w:rsidP="00D377D7">
      <w:pPr>
        <w:ind w:firstLine="425"/>
        <w:jc w:val="both"/>
        <w:rPr>
          <w:sz w:val="20"/>
          <w:szCs w:val="20"/>
        </w:rPr>
      </w:pPr>
      <w:r>
        <w:rPr>
          <w:sz w:val="20"/>
          <w:szCs w:val="20"/>
        </w:rPr>
        <w:t>Наиболее общими показателями познавательной активности ребенка являются [3]:</w:t>
      </w:r>
    </w:p>
    <w:p w:rsidR="00D377D7" w:rsidRDefault="00D377D7" w:rsidP="00D377D7">
      <w:pPr>
        <w:ind w:firstLine="425"/>
        <w:jc w:val="both"/>
        <w:rPr>
          <w:sz w:val="20"/>
          <w:szCs w:val="20"/>
        </w:rPr>
      </w:pPr>
      <w:r>
        <w:rPr>
          <w:sz w:val="20"/>
          <w:szCs w:val="20"/>
        </w:rPr>
        <w:t>- сосредоточенность, концентрация внимания на изучаемом предмете, теме (так, заинтересованность класса любой учитель распознает по «внимательной тишине»);</w:t>
      </w:r>
    </w:p>
    <w:p w:rsidR="00D377D7" w:rsidRDefault="00D377D7" w:rsidP="00D377D7">
      <w:pPr>
        <w:ind w:firstLine="425"/>
        <w:jc w:val="both"/>
        <w:rPr>
          <w:sz w:val="20"/>
          <w:szCs w:val="20"/>
        </w:rPr>
      </w:pPr>
      <w:r>
        <w:rPr>
          <w:sz w:val="20"/>
          <w:szCs w:val="20"/>
        </w:rPr>
        <w:t>- ребенок по собственной инициативе обращается к той или иной области знаний; стремится узнать больше, участвовать в дискуссии;</w:t>
      </w:r>
    </w:p>
    <w:p w:rsidR="00D377D7" w:rsidRDefault="00D377D7" w:rsidP="00D377D7">
      <w:pPr>
        <w:ind w:firstLine="425"/>
        <w:jc w:val="both"/>
        <w:rPr>
          <w:sz w:val="20"/>
          <w:szCs w:val="20"/>
        </w:rPr>
      </w:pPr>
      <w:r>
        <w:rPr>
          <w:sz w:val="20"/>
          <w:szCs w:val="20"/>
        </w:rPr>
        <w:t>- положительные эмоциональные переживания при преодолении затруднений в деятельности,</w:t>
      </w:r>
    </w:p>
    <w:p w:rsidR="00D377D7" w:rsidRDefault="00D377D7" w:rsidP="00D377D7">
      <w:pPr>
        <w:ind w:firstLine="425"/>
        <w:jc w:val="both"/>
        <w:rPr>
          <w:sz w:val="20"/>
          <w:szCs w:val="20"/>
        </w:rPr>
      </w:pPr>
      <w:r>
        <w:rPr>
          <w:sz w:val="20"/>
          <w:szCs w:val="20"/>
        </w:rPr>
        <w:t>- эмоциональные проявления (заинтересованные мимика, жесты).</w:t>
      </w:r>
    </w:p>
    <w:p w:rsidR="00D377D7" w:rsidRDefault="00D377D7" w:rsidP="00D377D7">
      <w:pPr>
        <w:ind w:firstLine="425"/>
        <w:jc w:val="both"/>
        <w:rPr>
          <w:sz w:val="20"/>
          <w:szCs w:val="20"/>
        </w:rPr>
      </w:pPr>
      <w:r>
        <w:rPr>
          <w:sz w:val="20"/>
          <w:szCs w:val="20"/>
        </w:rPr>
        <w:t>Последние нередко рассматриваются как наиболее диагностичные, однако их использование сопряжено со значительными трудностями.</w:t>
      </w:r>
    </w:p>
    <w:p w:rsidR="00D377D7" w:rsidRDefault="00D377D7" w:rsidP="00D377D7">
      <w:pPr>
        <w:ind w:firstLine="425"/>
        <w:jc w:val="both"/>
        <w:rPr>
          <w:sz w:val="20"/>
          <w:szCs w:val="20"/>
        </w:rPr>
      </w:pPr>
      <w:r>
        <w:rPr>
          <w:sz w:val="20"/>
          <w:szCs w:val="20"/>
        </w:rPr>
        <w:t>Непосредственная познавательная активность, любознательность.</w:t>
      </w:r>
    </w:p>
    <w:p w:rsidR="00D377D7" w:rsidRDefault="00D377D7" w:rsidP="00D377D7">
      <w:pPr>
        <w:ind w:firstLine="425"/>
        <w:jc w:val="both"/>
        <w:rPr>
          <w:sz w:val="20"/>
          <w:szCs w:val="20"/>
        </w:rPr>
      </w:pPr>
      <w:r>
        <w:rPr>
          <w:sz w:val="20"/>
          <w:szCs w:val="20"/>
        </w:rPr>
        <w:t>Это генетически ранняя форма познавательной активности, характерная преимущественно для дошкольного возраста, но достаточно часто проявляющаяся и в период школьного детства.</w:t>
      </w:r>
    </w:p>
    <w:p w:rsidR="00D377D7" w:rsidRDefault="00D377D7" w:rsidP="00D377D7">
      <w:pPr>
        <w:ind w:firstLine="425"/>
        <w:jc w:val="both"/>
        <w:rPr>
          <w:sz w:val="20"/>
          <w:szCs w:val="20"/>
        </w:rPr>
      </w:pPr>
      <w:r>
        <w:rPr>
          <w:sz w:val="20"/>
          <w:szCs w:val="20"/>
        </w:rPr>
        <w:t>Внешне она проявляется в следующем:</w:t>
      </w:r>
    </w:p>
    <w:p w:rsidR="00D377D7" w:rsidRDefault="00D377D7" w:rsidP="00D377D7">
      <w:pPr>
        <w:ind w:firstLine="425"/>
        <w:jc w:val="both"/>
        <w:rPr>
          <w:sz w:val="20"/>
          <w:szCs w:val="20"/>
        </w:rPr>
      </w:pPr>
      <w:r>
        <w:rPr>
          <w:sz w:val="20"/>
          <w:szCs w:val="20"/>
        </w:rPr>
        <w:t>- непосредственный интерес к новым фактам, занимательным явлениям, связанные с этим вопросы к взрослым - родителям, учителям;</w:t>
      </w:r>
    </w:p>
    <w:p w:rsidR="00D377D7" w:rsidRDefault="00D377D7" w:rsidP="00D377D7">
      <w:pPr>
        <w:ind w:firstLine="425"/>
        <w:jc w:val="both"/>
        <w:rPr>
          <w:sz w:val="20"/>
          <w:szCs w:val="20"/>
        </w:rPr>
      </w:pPr>
      <w:r>
        <w:rPr>
          <w:sz w:val="20"/>
          <w:szCs w:val="20"/>
        </w:rPr>
        <w:t>- позитивное эмоциональное переживание, связанное с получением новой информации.</w:t>
      </w:r>
    </w:p>
    <w:p w:rsidR="00D377D7" w:rsidRDefault="00D377D7" w:rsidP="00D377D7">
      <w:pPr>
        <w:ind w:firstLine="425"/>
        <w:jc w:val="both"/>
        <w:rPr>
          <w:sz w:val="20"/>
          <w:szCs w:val="20"/>
        </w:rPr>
      </w:pPr>
      <w:r>
        <w:rPr>
          <w:sz w:val="20"/>
          <w:szCs w:val="20"/>
        </w:rPr>
        <w:t>В этом проявляется ориентированность дошкольников на внешний мир, их чувственное и преимущественно практическое отношение к действительности.</w:t>
      </w:r>
    </w:p>
    <w:p w:rsidR="00D377D7" w:rsidRDefault="00D377D7" w:rsidP="00D377D7">
      <w:pPr>
        <w:ind w:firstLine="425"/>
        <w:jc w:val="both"/>
        <w:rPr>
          <w:sz w:val="20"/>
          <w:szCs w:val="20"/>
        </w:rPr>
      </w:pPr>
      <w:r>
        <w:rPr>
          <w:sz w:val="20"/>
          <w:szCs w:val="20"/>
        </w:rPr>
        <w:t>Основное условие, обеспечивающее этот уровень познавательной активности, - насыщенная информационная среда, а также возможность практической деятельности в ней. Основным «барьером», препятствующим развитию данного уровня познавательной активности, является раннее введение теоретических форм обучения, слишком раннее приобщение ребенка к «книжной культуре» [2]. Другими словами, помогает все, что способствует обогащению чувственно-практического опыта ребенка, мешает то, что дает ему готовые знания раньше, чем они понадобились ему для осмысления собственного опыта.</w:t>
      </w:r>
    </w:p>
    <w:p w:rsidR="00D377D7" w:rsidRDefault="00D377D7" w:rsidP="00D377D7">
      <w:pPr>
        <w:ind w:firstLine="425"/>
        <w:jc w:val="both"/>
        <w:rPr>
          <w:sz w:val="20"/>
          <w:szCs w:val="20"/>
        </w:rPr>
      </w:pPr>
      <w:r>
        <w:rPr>
          <w:sz w:val="20"/>
          <w:szCs w:val="20"/>
        </w:rPr>
        <w:t>Каждый уровень познавательной активности составляет основу для более высокого уровня и включается в его состав, является необходимым для полноценного проявления более высоких уровней познавательной активности. Условия, необходимые для развития познавательной активности на каждом этапе, также включаются в состав условий, необходимых для обеспечения познавательной активности более высокого уровня, но занимают при этом все более и более подчиненное положение.</w:t>
      </w:r>
    </w:p>
    <w:p w:rsidR="00D377D7" w:rsidRDefault="00D377D7" w:rsidP="00D377D7">
      <w:pPr>
        <w:ind w:firstLine="425"/>
        <w:jc w:val="both"/>
        <w:rPr>
          <w:sz w:val="20"/>
          <w:szCs w:val="20"/>
        </w:rPr>
      </w:pPr>
      <w:r>
        <w:rPr>
          <w:sz w:val="20"/>
          <w:szCs w:val="20"/>
        </w:rPr>
        <w:t>Таким образом, будем рассматривать познавательную активность как готовность к познавательной деятельности и инициативность в ней. Было установлено, что на протяжении дошкольного возраста показатели познавательной активности в целом увеличиваются. Одновременно изменяется ее качественный уровень, характеризуемый направленностью: у младших дошкольников преобладает интерес к обычным игрушкам, а интерес к игрушке с секретом и к книге очень низок; у старших детей (5-6 лет) интерес к игрушкам резко падает, а по отношению к экспериментальным игрушкам с секретами - возрастает. Особенно увеличивается интерес и активность детей к книге, процессу чтения ее взрослым, к беседе о ней.</w:t>
      </w:r>
    </w:p>
    <w:p w:rsidR="00D377D7" w:rsidRDefault="00D377D7" w:rsidP="00D377D7">
      <w:pPr>
        <w:ind w:firstLine="425"/>
        <w:jc w:val="both"/>
        <w:rPr>
          <w:sz w:val="20"/>
          <w:szCs w:val="20"/>
        </w:rPr>
      </w:pPr>
      <w:r>
        <w:rPr>
          <w:sz w:val="20"/>
          <w:szCs w:val="20"/>
        </w:rPr>
        <w:t>На каждом возрастном этапе познавательная активность имеет свои формы поведенческих проявлений и требует особых условий для своего формирования. Об особенностях развития познавательной активности детей дошкольного возраста пойдет речь в следующем параграфе.</w:t>
      </w:r>
    </w:p>
    <w:p w:rsidR="00D377D7" w:rsidRDefault="00D377D7" w:rsidP="00D377D7">
      <w:pPr>
        <w:ind w:firstLine="425"/>
        <w:jc w:val="both"/>
        <w:rPr>
          <w:sz w:val="20"/>
          <w:szCs w:val="20"/>
        </w:rPr>
      </w:pPr>
      <w:r>
        <w:rPr>
          <w:sz w:val="20"/>
          <w:szCs w:val="20"/>
        </w:rPr>
        <w:t>Именно дошкольное детство является периодом первоначального познания окружающей действительности. В современной возрастной и педагогической психологии психическое развитие ребенка понимается как процесс и результат присвоения культурно-исторического опыта предшествующих поколений. Необходимым условием присвоения этого опыта является активность ребенка, в том числе и познавательная, проявляющаяся в соответствующей деятельности.</w:t>
      </w:r>
    </w:p>
    <w:p w:rsidR="00D377D7" w:rsidRDefault="00D377D7" w:rsidP="00D377D7">
      <w:pPr>
        <w:pStyle w:val="a4"/>
        <w:spacing w:before="0" w:beforeAutospacing="0" w:after="0" w:afterAutospacing="0"/>
        <w:ind w:firstLine="18"/>
        <w:jc w:val="center"/>
        <w:rPr>
          <w:sz w:val="18"/>
          <w:szCs w:val="20"/>
        </w:rPr>
      </w:pPr>
      <w:r>
        <w:rPr>
          <w:sz w:val="18"/>
          <w:szCs w:val="20"/>
        </w:rPr>
        <w:t>Литература</w:t>
      </w:r>
    </w:p>
    <w:p w:rsidR="00D377D7" w:rsidRDefault="00D377D7" w:rsidP="00D377D7">
      <w:pPr>
        <w:pStyle w:val="1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425"/>
        <w:jc w:val="both"/>
        <w:rPr>
          <w:rFonts w:ascii="Times New Roman" w:hAnsi="Times New Roman"/>
          <w:sz w:val="18"/>
          <w:szCs w:val="20"/>
          <w:lang w:eastAsia="ru-RU"/>
        </w:rPr>
      </w:pPr>
      <w:r>
        <w:rPr>
          <w:rFonts w:ascii="Times New Roman" w:hAnsi="Times New Roman"/>
          <w:sz w:val="18"/>
          <w:szCs w:val="20"/>
          <w:lang w:eastAsia="ru-RU"/>
        </w:rPr>
        <w:t>Выготский Л.С. Проблемы развития психики. Собр. соч.: В 6 т.</w:t>
      </w:r>
      <w:r>
        <w:rPr>
          <w:rFonts w:ascii="Times New Roman" w:hAnsi="Times New Roman"/>
          <w:sz w:val="18"/>
          <w:szCs w:val="20"/>
        </w:rPr>
        <w:t xml:space="preserve"> / Л.С. Выготский.</w:t>
      </w:r>
      <w:r>
        <w:rPr>
          <w:rFonts w:ascii="Times New Roman" w:hAnsi="Times New Roman"/>
          <w:sz w:val="18"/>
          <w:szCs w:val="20"/>
          <w:lang w:eastAsia="ru-RU"/>
        </w:rPr>
        <w:t xml:space="preserve"> – М.: Педагогика, 1983. – Т. ІІІ. – 366 с.</w:t>
      </w:r>
    </w:p>
    <w:p w:rsidR="00D377D7" w:rsidRDefault="00D377D7" w:rsidP="00D377D7">
      <w:pPr>
        <w:pStyle w:val="1"/>
        <w:numPr>
          <w:ilvl w:val="0"/>
          <w:numId w:val="1"/>
        </w:numPr>
        <w:spacing w:after="0" w:line="240" w:lineRule="auto"/>
        <w:ind w:left="0" w:firstLine="425"/>
        <w:jc w:val="both"/>
        <w:rPr>
          <w:rFonts w:ascii="Times New Roman" w:hAnsi="Times New Roman"/>
          <w:sz w:val="18"/>
          <w:szCs w:val="20"/>
        </w:rPr>
      </w:pPr>
      <w:r>
        <w:rPr>
          <w:rFonts w:ascii="Times New Roman" w:hAnsi="Times New Roman"/>
          <w:sz w:val="18"/>
          <w:szCs w:val="20"/>
        </w:rPr>
        <w:t>Условия становления познавательной мотивации дошкольников 5-6 лет // Психологическая наука и образование. - 2004. - №1. - 143 с.</w:t>
      </w:r>
    </w:p>
    <w:p w:rsidR="00D377D7" w:rsidRDefault="00D377D7" w:rsidP="00D377D7">
      <w:pPr>
        <w:pStyle w:val="1"/>
        <w:numPr>
          <w:ilvl w:val="0"/>
          <w:numId w:val="1"/>
        </w:numPr>
        <w:spacing w:after="0" w:line="240" w:lineRule="auto"/>
        <w:ind w:left="0" w:firstLine="425"/>
        <w:jc w:val="both"/>
        <w:rPr>
          <w:rFonts w:ascii="Times New Roman" w:hAnsi="Times New Roman"/>
          <w:sz w:val="18"/>
          <w:szCs w:val="20"/>
          <w:lang w:eastAsia="ru-RU"/>
        </w:rPr>
      </w:pPr>
      <w:r>
        <w:rPr>
          <w:rFonts w:ascii="Times New Roman" w:hAnsi="Times New Roman"/>
          <w:sz w:val="18"/>
          <w:szCs w:val="20"/>
          <w:lang w:eastAsia="ru-RU"/>
        </w:rPr>
        <w:t xml:space="preserve">Фролов А.А. Развитие познавательной активности у дошкольников </w:t>
      </w:r>
      <w:r>
        <w:rPr>
          <w:rFonts w:ascii="Times New Roman" w:hAnsi="Times New Roman"/>
          <w:sz w:val="18"/>
          <w:szCs w:val="20"/>
        </w:rPr>
        <w:t xml:space="preserve">/ А.А. Фролов. </w:t>
      </w:r>
      <w:r>
        <w:rPr>
          <w:rFonts w:ascii="Times New Roman" w:hAnsi="Times New Roman"/>
          <w:sz w:val="18"/>
          <w:szCs w:val="20"/>
          <w:lang w:eastAsia="ru-RU"/>
        </w:rPr>
        <w:t>– М.: Педагогика, 1984. – Т. 4. – 400 с.</w:t>
      </w:r>
    </w:p>
    <w:p w:rsidR="00D377D7" w:rsidRDefault="00D377D7" w:rsidP="00D377D7">
      <w:pPr>
        <w:pStyle w:val="1"/>
        <w:numPr>
          <w:ilvl w:val="0"/>
          <w:numId w:val="1"/>
        </w:numPr>
        <w:spacing w:after="0" w:line="240" w:lineRule="auto"/>
        <w:ind w:left="0" w:firstLine="425"/>
        <w:jc w:val="both"/>
        <w:rPr>
          <w:rFonts w:ascii="Times New Roman" w:hAnsi="Times New Roman"/>
          <w:sz w:val="18"/>
          <w:szCs w:val="20"/>
        </w:rPr>
      </w:pPr>
      <w:r>
        <w:rPr>
          <w:rFonts w:ascii="Times New Roman" w:hAnsi="Times New Roman"/>
          <w:sz w:val="18"/>
          <w:szCs w:val="20"/>
        </w:rPr>
        <w:t>Щукина Г.И. Проблема познавательных интересов в педагогике / Г.И. Щукина. – М.: Просвещение, 1971. - 234 с.</w:t>
      </w:r>
    </w:p>
    <w:p w:rsidR="00F0022D" w:rsidRDefault="00F0022D"/>
    <w:sectPr w:rsidR="00F0022D" w:rsidSect="00F0022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54A51" w:rsidRDefault="00B54A51" w:rsidP="00D377D7">
      <w:r>
        <w:separator/>
      </w:r>
    </w:p>
  </w:endnote>
  <w:endnote w:type="continuationSeparator" w:id="1">
    <w:p w:rsidR="00B54A51" w:rsidRDefault="00B54A51" w:rsidP="00D377D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54A51" w:rsidRDefault="00B54A51" w:rsidP="00D377D7">
      <w:r>
        <w:separator/>
      </w:r>
    </w:p>
  </w:footnote>
  <w:footnote w:type="continuationSeparator" w:id="1">
    <w:p w:rsidR="00B54A51" w:rsidRDefault="00B54A51" w:rsidP="00D377D7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7030861"/>
    <w:multiLevelType w:val="hybridMultilevel"/>
    <w:tmpl w:val="002CE77A"/>
    <w:lvl w:ilvl="0" w:tplc="DE40D59A">
      <w:start w:val="1"/>
      <w:numFmt w:val="decimal"/>
      <w:lvlText w:val="%1."/>
      <w:lvlJc w:val="left"/>
      <w:pPr>
        <w:ind w:left="1069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D377D7"/>
    <w:rsid w:val="00037DBD"/>
    <w:rsid w:val="000F33BC"/>
    <w:rsid w:val="00535F5C"/>
    <w:rsid w:val="007A55F8"/>
    <w:rsid w:val="00886ED4"/>
    <w:rsid w:val="00B54A51"/>
    <w:rsid w:val="00D377D7"/>
    <w:rsid w:val="00D92AE9"/>
    <w:rsid w:val="00E11B71"/>
    <w:rsid w:val="00F0022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377D7"/>
    <w:pPr>
      <w:spacing w:after="0"/>
    </w:pPr>
    <w:rPr>
      <w:rFonts w:eastAsia="Calibri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бычный (веб) Знак"/>
    <w:link w:val="a4"/>
    <w:uiPriority w:val="99"/>
    <w:semiHidden/>
    <w:locked/>
    <w:rsid w:val="00D377D7"/>
    <w:rPr>
      <w:rFonts w:cs="Times New Roman"/>
      <w:sz w:val="28"/>
      <w:szCs w:val="28"/>
    </w:rPr>
  </w:style>
  <w:style w:type="paragraph" w:styleId="a4">
    <w:name w:val="Normal (Web)"/>
    <w:basedOn w:val="a"/>
    <w:link w:val="a3"/>
    <w:uiPriority w:val="99"/>
    <w:semiHidden/>
    <w:unhideWhenUsed/>
    <w:rsid w:val="00D377D7"/>
    <w:pPr>
      <w:spacing w:before="100" w:beforeAutospacing="1" w:after="100" w:afterAutospacing="1"/>
    </w:pPr>
    <w:rPr>
      <w:rFonts w:eastAsiaTheme="minorHAnsi"/>
      <w:lang w:eastAsia="en-US"/>
    </w:rPr>
  </w:style>
  <w:style w:type="paragraph" w:styleId="a5">
    <w:name w:val="footnote text"/>
    <w:basedOn w:val="a"/>
    <w:link w:val="a6"/>
    <w:autoRedefine/>
    <w:uiPriority w:val="99"/>
    <w:semiHidden/>
    <w:unhideWhenUsed/>
    <w:rsid w:val="00D377D7"/>
    <w:pPr>
      <w:ind w:firstLine="18"/>
      <w:jc w:val="both"/>
    </w:pPr>
    <w:rPr>
      <w:rFonts w:eastAsia="Times New Roman"/>
      <w:color w:val="000000"/>
      <w:sz w:val="16"/>
      <w:szCs w:val="16"/>
    </w:rPr>
  </w:style>
  <w:style w:type="character" w:customStyle="1" w:styleId="a6">
    <w:name w:val="Текст сноски Знак"/>
    <w:basedOn w:val="a0"/>
    <w:link w:val="a5"/>
    <w:uiPriority w:val="99"/>
    <w:semiHidden/>
    <w:rsid w:val="00D377D7"/>
    <w:rPr>
      <w:rFonts w:eastAsia="Times New Roman" w:cs="Times New Roman"/>
      <w:color w:val="000000"/>
      <w:sz w:val="16"/>
      <w:szCs w:val="16"/>
      <w:lang w:eastAsia="ru-RU"/>
    </w:rPr>
  </w:style>
  <w:style w:type="paragraph" w:customStyle="1" w:styleId="1">
    <w:name w:val="Абзац списка1"/>
    <w:basedOn w:val="a"/>
    <w:uiPriority w:val="99"/>
    <w:rsid w:val="00D377D7"/>
    <w:pPr>
      <w:spacing w:after="200" w:line="276" w:lineRule="auto"/>
      <w:ind w:left="720"/>
      <w:contextualSpacing/>
    </w:pPr>
    <w:rPr>
      <w:rFonts w:ascii="Calibri" w:eastAsia="Times New Roman" w:hAnsi="Calibri"/>
      <w:sz w:val="22"/>
      <w:szCs w:val="22"/>
      <w:lang w:eastAsia="en-US"/>
    </w:rPr>
  </w:style>
  <w:style w:type="character" w:styleId="a7">
    <w:name w:val="footnote reference"/>
    <w:uiPriority w:val="99"/>
    <w:semiHidden/>
    <w:unhideWhenUsed/>
    <w:rsid w:val="00D377D7"/>
    <w:rPr>
      <w:rFonts w:ascii="Times New Roman" w:hAnsi="Times New Roman" w:cs="Times New Roman" w:hint="default"/>
      <w:sz w:val="28"/>
      <w:szCs w:val="28"/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76959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695</Words>
  <Characters>3964</Characters>
  <Application>Microsoft Office Word</Application>
  <DocSecurity>0</DocSecurity>
  <Lines>33</Lines>
  <Paragraphs>9</Paragraphs>
  <ScaleCrop>false</ScaleCrop>
  <Company>Microsoft</Company>
  <LinksUpToDate>false</LinksUpToDate>
  <CharactersWithSpaces>4650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oem</dc:creator>
  <cp:lastModifiedBy>oem</cp:lastModifiedBy>
  <cp:revision>1</cp:revision>
  <dcterms:created xsi:type="dcterms:W3CDTF">2018-06-05T14:02:00Z</dcterms:created>
  <dcterms:modified xsi:type="dcterms:W3CDTF">2018-06-05T14:02:00Z</dcterms:modified>
</cp:coreProperties>
</file>