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Верхнее строение железнодорожного пути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Цель: Изучить основные элементы верхнего строения пути и их назначение.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План: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 Назначение верхнего строения пути.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 Элементы верхнего строения пути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Верхняя периодически заменяемая часть пути называется его </w:t>
      </w: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верхним строением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Верхнее строение пути воспринимает давление колес подвижного состава, передает его на нижнее строение и направляет колеса локомотивов и вагонов при их движении.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15D74419" wp14:editId="7E5C3C95">
            <wp:extent cx="2400300" cy="2019300"/>
            <wp:effectExtent l="0" t="0" r="0" b="0"/>
            <wp:docPr id="31" name="Рисунок 31" descr="hello_html_m73f82a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m73f82a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 31 – Железнодорожный путь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Верхнее строение пути является единой комплексной конструкцией, состоящей из рельсов, скреплений с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противоугонами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рельсовых опор (чаще всего в виде шпал), балластной призмы, а также других специальных устройств.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Рельсошпальная решетка состоит из </w:t>
      </w:r>
      <w:r w:rsidRPr="00876FB1">
        <w:rPr>
          <w:rFonts w:ascii="Tahoma" w:eastAsia="Times New Roman" w:hAnsi="Tahoma" w:cs="Tahoma"/>
          <w:i/>
          <w:iCs/>
          <w:color w:val="000000"/>
          <w:sz w:val="20"/>
          <w:szCs w:val="20"/>
          <w:u w:val="single"/>
          <w:lang w:eastAsia="ru-RU"/>
        </w:rPr>
        <w:t>рельсов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 </w:t>
      </w:r>
      <w:r w:rsidRPr="00876FB1">
        <w:rPr>
          <w:rFonts w:ascii="Tahoma" w:eastAsia="Times New Roman" w:hAnsi="Tahoma" w:cs="Tahoma"/>
          <w:i/>
          <w:iCs/>
          <w:color w:val="000000"/>
          <w:sz w:val="20"/>
          <w:szCs w:val="20"/>
          <w:u w:val="single"/>
          <w:lang w:eastAsia="ru-RU"/>
        </w:rPr>
        <w:t>стыковых и промежуточных скреплений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 </w:t>
      </w:r>
      <w:r w:rsidRPr="00876FB1">
        <w:rPr>
          <w:rFonts w:ascii="Tahoma" w:eastAsia="Times New Roman" w:hAnsi="Tahoma" w:cs="Tahoma"/>
          <w:i/>
          <w:iCs/>
          <w:color w:val="000000"/>
          <w:sz w:val="20"/>
          <w:szCs w:val="20"/>
          <w:u w:val="single"/>
          <w:lang w:eastAsia="ru-RU"/>
        </w:rPr>
        <w:t>шпал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или других рельсовых опор, </w:t>
      </w:r>
      <w:proofErr w:type="spellStart"/>
      <w:r w:rsidRPr="00876FB1">
        <w:rPr>
          <w:rFonts w:ascii="Tahoma" w:eastAsia="Times New Roman" w:hAnsi="Tahoma" w:cs="Tahoma"/>
          <w:i/>
          <w:iCs/>
          <w:color w:val="000000"/>
          <w:sz w:val="20"/>
          <w:szCs w:val="20"/>
          <w:u w:val="single"/>
          <w:lang w:eastAsia="ru-RU"/>
        </w:rPr>
        <w:t>противоугонов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некоторых других специальных устройств. Рельсы соединяются в непрерывную рельсовую нить двумя способами: при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бесстыковой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конструкции пути – за счет сварки в плети длиной до нескольких десятков километров, а при звеньевом пути – за счет соединения рельсов стыковыми скреплениями.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338D279A" wp14:editId="49350202">
            <wp:extent cx="2628900" cy="1362075"/>
            <wp:effectExtent l="0" t="0" r="0" b="9525"/>
            <wp:docPr id="32" name="Рисунок 32" descr="hello_html_2dc599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ello_html_2dc599c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 32 – Верхнее строение пути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Основной несущий элемент верхнего строения пути - </w:t>
      </w: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рельсы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Рельсы непосредственно воспринимают нагрузку от колес подвижного состава, передают ее на лежащие ниже элементы и направляют движение колес. Рельсы изготовляют из особой стали, в состав которой входит железо, химически соединенное с углеродом, кремнием и марганцем.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Назначение рельсов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создать поверхности с наименьшими сопротивлениями для качения колес подвижного состава;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непосредственно воспринимать и упруго передавать нагрузки от колес на шпалы и брусья;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направлять движение колес подвижного состава;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проводить сигнальный и обратный тяговый ток на участках с автоблокировкой и электрической тягой.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зависимости от массы и поперечного профиля рельсы подразделяются на несколько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типов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 </w:t>
      </w:r>
      <w:r w:rsidRPr="00876FB1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Р50, Р65, Р75.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Буква </w:t>
      </w:r>
      <w:proofErr w:type="gram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</w:t>
      </w:r>
      <w:proofErr w:type="gram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обозначает рельс, цифровая часть – округленное значение массы (кг) одного погонного метра рельса. Длина стандартного рельса 25 м, в кривых используются укороченные рельсы длиной 24,92 м и 24,84 м. Для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бесстыкового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пути в качестве уравнительных используют рельсы прежней стандартной длины 12,5 м и укороченные (12,46 м; 12,42 м; 12,38 м).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Выбор типа рельсов зависит от грузонапряженности линии, нагрузок и скоростей движения поездов.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рельсах различают три основные части: 1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головку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2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шейку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и 3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подошву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Основной характеристикой рельсов служит вес 1 м рельса в кгс.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119AD002" wp14:editId="7B2AA8ED">
            <wp:extent cx="1466850" cy="1219200"/>
            <wp:effectExtent l="0" t="0" r="0" b="0"/>
            <wp:docPr id="33" name="Рисунок 33" descr="hello_html_m47f72c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ello_html_m47f72ce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2E9F81E3" wp14:editId="3846A99F">
            <wp:extent cx="923925" cy="1143000"/>
            <wp:effectExtent l="0" t="0" r="9525" b="0"/>
            <wp:docPr id="34" name="Рисунок 34" descr="hello_html_m2d488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m2d4889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 33 - Рельс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Рельсовый путь представляет собой две непрерывные рельсовые нити, расположенные на определенном расстоянии благодаря креплению рельсов к шпалам и отдельных рельсовых звеньев между собой.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09E60F88" wp14:editId="59EE94EB">
            <wp:extent cx="3933825" cy="971550"/>
            <wp:effectExtent l="0" t="0" r="9525" b="0"/>
            <wp:docPr id="35" name="Рисунок 35" descr="hello_html_m7a895c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ello_html_m7a895c4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 34 – Рельсовая нить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Рельсовые скрепления разделяют </w:t>
      </w:r>
      <w:proofErr w:type="gram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</w:t>
      </w:r>
      <w:proofErr w:type="gram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стыковые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и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промежуточные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Стыковые скрепления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прочно соединяют рельсы в непрерывную нить. Места соединения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называют</w:t>
      </w:r>
      <w:r w:rsidRPr="00876FB1">
        <w:rPr>
          <w:rFonts w:ascii="Tahoma" w:eastAsia="Times New Roman" w:hAnsi="Tahoma" w:cs="Tahoma"/>
          <w:i/>
          <w:iCs/>
          <w:color w:val="000000"/>
          <w:sz w:val="20"/>
          <w:szCs w:val="20"/>
          <w:u w:val="single"/>
          <w:lang w:eastAsia="ru-RU"/>
        </w:rPr>
        <w:t>рельсовыми</w:t>
      </w:r>
      <w:proofErr w:type="spellEnd"/>
      <w:r w:rsidRPr="00876FB1">
        <w:rPr>
          <w:rFonts w:ascii="Tahoma" w:eastAsia="Times New Roman" w:hAnsi="Tahoma" w:cs="Tahoma"/>
          <w:i/>
          <w:iCs/>
          <w:color w:val="000000"/>
          <w:sz w:val="20"/>
          <w:szCs w:val="20"/>
          <w:u w:val="single"/>
          <w:lang w:eastAsia="ru-RU"/>
        </w:rPr>
        <w:t xml:space="preserve"> стыками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Концы рельсов перекрываются накладками, которые через имеющиеся отверстия стягивают стыковыми болтами. Под гайки болтов ставят пружинные или тарельчатые шайбы.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0D3E446" wp14:editId="4BE9104B">
            <wp:extent cx="2019300" cy="1190625"/>
            <wp:effectExtent l="0" t="0" r="0" b="9525"/>
            <wp:docPr id="36" name="Рисунок 36" descr="hello_html_m6295e0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ello_html_m6295e07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 35 - Стыковое скрепление: 1 – рельс; 2 – двухголовая накладка;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 – болт путевой; 4 – шайба пружинная; 5 – гайка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 изменением температуры длина рельсов меняется, поэтому между торцами рельсов в стыках оставляют зазор. Величина зазора зависит от температуры рельса, его климатической зоны, района железной дороги.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4722F64C" wp14:editId="234F8E6A">
            <wp:extent cx="2828925" cy="1028700"/>
            <wp:effectExtent l="0" t="0" r="9525" b="0"/>
            <wp:docPr id="37" name="Рисунок 37" descr="hello_html_m388ac5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ello_html_m388ac54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 36 - Боковой вид стыка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Рельсы соединяют со шпалами с помощью </w:t>
      </w: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промежуточных скреплений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которые должны обеспечивать неизменную ширину колеи, не допускать продольного смещения и опрокидывания рельсов.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Промежуточные рельсовые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скрепления служат для прочного соединения рельсов со шпалами и брусьями, чтобы исключить поперечное и продольное перемещение и опрокидывание рельсовых нитей колесами подвижного состава. Эти скрепления подразделяются </w:t>
      </w:r>
      <w:proofErr w:type="gram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</w:t>
      </w:r>
      <w:proofErr w:type="gram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костыльные и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клеммные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E1732F4" wp14:editId="1B0A8832">
            <wp:extent cx="1752600" cy="1066800"/>
            <wp:effectExtent l="0" t="0" r="0" b="0"/>
            <wp:docPr id="38" name="Рисунок 38" descr="hello_html_330e9d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ello_html_330e9de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7E179990" wp14:editId="6A6B1A61">
            <wp:extent cx="1724025" cy="1143000"/>
            <wp:effectExtent l="0" t="0" r="9525" b="0"/>
            <wp:docPr id="39" name="Рисунок 39" descr="hello_html_32afa8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ello_html_32afa8c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Рисунок 37 - Промежуточное смешанное костыльное скрепление </w:t>
      </w:r>
      <w:proofErr w:type="gram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ДО</w:t>
      </w:r>
      <w:proofErr w:type="gram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 – рельс; 2 – подкладка; 3 – костыль; 4 – шпала деревянная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Шпалы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служат опорами для рельсов. Шпалы выполняют две основные задачи. Во-первых, они воспринимают нагрузку от рельсов и передают ее балластному слою, распределяя на значительные площади. Во-вторых, шпалы прочно соединяют рельсовые нити, обеспечивая постоянство ширины колеи и устойчивость пути. На один километр прямого участка пути укладывают 1840 шт. шпал; в кривых – 2000 шт. шпал.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Применяют деревянные и железобетонные шпалы.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i/>
          <w:iCs/>
          <w:color w:val="000000"/>
          <w:sz w:val="20"/>
          <w:szCs w:val="20"/>
          <w:u w:val="single"/>
          <w:lang w:eastAsia="ru-RU"/>
        </w:rPr>
        <w:t>Деревянные шпалы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Их изготовляют из сосны, ели, пихты, лиственницы, кедра и березы, причем, лучшими являются сосновые шпалы. В путь их укладывают только после пропитки масляными антисептиками. По форме поперечного сечения деревянные шпалы подразделяются на три вида: обрезные, полуобрезные и необрезные.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29DFD8D3" wp14:editId="0B8DEB7A">
            <wp:extent cx="3914775" cy="1066800"/>
            <wp:effectExtent l="0" t="0" r="9525" b="0"/>
            <wp:docPr id="40" name="Рисунок 40" descr="hello_html_5aa7fe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ello_html_5aa7fea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 38 - Поперечные профили обрезных (а), полуобрезных (б) и необрезных (в) деревянных шпал; h – высота шпалы; b, b</w:t>
      </w:r>
      <w:r w:rsidRPr="00876FB1">
        <w:rPr>
          <w:rFonts w:ascii="Tahoma" w:eastAsia="Times New Roman" w:hAnsi="Tahoma" w:cs="Tahoma"/>
          <w:color w:val="000000"/>
          <w:sz w:val="20"/>
          <w:szCs w:val="20"/>
          <w:vertAlign w:val="superscript"/>
          <w:lang w:eastAsia="ru-RU"/>
        </w:rPr>
        <w:t>/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– ширина верхней постели; b1 – ширина нижней постели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Таблица 1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Размеры деревянных шпал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Тип шпал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Толщина, h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Ширина, b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Длина, l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I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250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2750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II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160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230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2750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III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150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230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2750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Каждый вид шпал делится на три типа в зависимости от их толщины и ширины верхней и нижней постели. Тип I предназначен для укладки на главных путях, тип II – на станционных и подъездных путях, тип III – на малодеятельных подъездных путях промышленных предприятий.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Длина шпал 2,75 м. На особо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грузонапряженных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участках укладывают шпалы длиной 2,80 м.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Достоинствами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деревянных шпал являются их хорошая упругость, простота в эксплуатации, небольшая стоимость. Их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недостатки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– сравнительно недолгий срок службы (12-15 лет) и большой расход древесины на шпалы. Для предохранения деревянных шпал от гниения их пропитывают креозотом или другими антисептиками.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Основными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достоинствами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железобетонных шпал являются долговечность (до 50 лет), обеспечение высокой устойчивости пути и плавности хода поездов. Основные </w:t>
      </w:r>
      <w:r w:rsidRPr="00876FB1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недостатки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 большая масса, наличие электропроводности, высокая жесткость, сложность крепления к рельсам.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5E8F4C1C" wp14:editId="3A67AF21">
            <wp:extent cx="2743200" cy="1943100"/>
            <wp:effectExtent l="0" t="0" r="0" b="0"/>
            <wp:docPr id="41" name="Рисунок 41" descr="hello_html_54f01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ello_html_54f0129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 39 – Железобетонная шпала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Балластный слой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- это слой сыпучих материалов (щебня, гравия, песка) в виде трапеции на основной площадке земляного полотна.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Балластный слой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служит для равномерной передачи давления от шпал на возможно большую поверхность основной площадки земляного полотна, чтобы избежать его деформации. Балластный слой является упругой подушкой, он препятствует возникновению пыли, закрепляет путь в продольном и поперечном направлениях, способствует отводу атмосферных осадков от рельсов и шпал. Балласт должен не размываться, не выветриваться и быть морозоустойчивым. На дорогах применяются следующие балластные материалы: щебень из естественного камня, щебень из валунов и гальки, гравий карьерный, песчаный и песчано-гравийный балласт, ракушечник.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Наилучший материал для балласта – щебень размером от 25 до 60 мм.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6B6607A" wp14:editId="0D9FF9D8">
            <wp:extent cx="1619250" cy="1162050"/>
            <wp:effectExtent l="0" t="0" r="0" b="0"/>
            <wp:docPr id="42" name="Рисунок 42" descr="hello_html_m30b6350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ello_html_m30b6350d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Рисунок 40 - Распределение нагрузки от подвижного состава в верхнем строении пути: 1 – рельс; 2 – шпала; 3 – балласт; 4 – нижнее строение пути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Движение поездов вызывает </w:t>
      </w:r>
      <w:r w:rsidRPr="00876FB1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u w:val="single"/>
          <w:lang w:eastAsia="ru-RU"/>
        </w:rPr>
        <w:t>угон пути</w:t>
      </w: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– продольное перемещение рельсов, иногда вместе со шпалами, обычно в направлении движения поездов. Причины угона – волнообразный изгиб рельсов под поездом, трение между колесами и рельсами, удары колес в стыках, торможение поездов. Угон расстраивает путь и может привести к выбросу пути.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При костыльном скреплении приходится применять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противоугоны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Наиболее простыми являются </w:t>
      </w:r>
      <w:proofErr w:type="gram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пружинные</w:t>
      </w:r>
      <w:proofErr w:type="gram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противоугоны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4D409EEC" wp14:editId="431D9A34">
            <wp:extent cx="1457325" cy="1038225"/>
            <wp:effectExtent l="0" t="0" r="9525" b="9525"/>
            <wp:docPr id="43" name="Рисунок 43" descr="hello_html_m1249d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llo_html_m1249de3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Рисунок 41 – Пружинный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противоугон</w:t>
      </w:r>
      <w:proofErr w:type="spellEnd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: 1 – рельсовая нить; 2 - </w:t>
      </w:r>
      <w:proofErr w:type="spellStart"/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противоугон</w:t>
      </w:r>
      <w:proofErr w:type="spellEnd"/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Контрольные вопросы:</w:t>
      </w:r>
    </w:p>
    <w:p w:rsidR="00756A0D" w:rsidRPr="00876FB1" w:rsidRDefault="00756A0D" w:rsidP="00756A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56A0D" w:rsidRPr="00876FB1" w:rsidRDefault="00756A0D" w:rsidP="00756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Назначение верхнего строения пути</w:t>
      </w:r>
    </w:p>
    <w:p w:rsidR="00756A0D" w:rsidRPr="00876FB1" w:rsidRDefault="00756A0D" w:rsidP="00756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Типы верхнего строения пути</w:t>
      </w:r>
    </w:p>
    <w:p w:rsidR="00756A0D" w:rsidRPr="00876FB1" w:rsidRDefault="00756A0D" w:rsidP="00756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Назначение рельс, типы рельсов</w:t>
      </w:r>
    </w:p>
    <w:p w:rsidR="00756A0D" w:rsidRPr="00876FB1" w:rsidRDefault="00756A0D" w:rsidP="00756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Назначение шпал и виды шпал</w:t>
      </w:r>
    </w:p>
    <w:p w:rsidR="00756A0D" w:rsidRPr="00876FB1" w:rsidRDefault="00756A0D" w:rsidP="00756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Преимущества и недостатки деревянных и железобетонных шпал</w:t>
      </w:r>
    </w:p>
    <w:p w:rsidR="00756A0D" w:rsidRPr="00876FB1" w:rsidRDefault="00756A0D" w:rsidP="00756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Рельсовые скрепления</w:t>
      </w:r>
    </w:p>
    <w:p w:rsidR="00756A0D" w:rsidRPr="00876FB1" w:rsidRDefault="00756A0D" w:rsidP="00756A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6FB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Назначение балластного слоя</w:t>
      </w:r>
    </w:p>
    <w:p w:rsidR="00AA7BA0" w:rsidRDefault="00AA7BA0">
      <w:bookmarkStart w:id="0" w:name="_GoBack"/>
      <w:bookmarkEnd w:id="0"/>
    </w:p>
    <w:sectPr w:rsidR="00AA7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43509"/>
    <w:multiLevelType w:val="multilevel"/>
    <w:tmpl w:val="CC2EB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457"/>
    <w:rsid w:val="00756A0D"/>
    <w:rsid w:val="00AA7BA0"/>
    <w:rsid w:val="00FA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A0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A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A0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1145</Words>
  <Characters>6528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2</cp:revision>
  <dcterms:created xsi:type="dcterms:W3CDTF">2018-12-20T06:19:00Z</dcterms:created>
  <dcterms:modified xsi:type="dcterms:W3CDTF">2018-12-20T06:19:00Z</dcterms:modified>
</cp:coreProperties>
</file>