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7A7" w:rsidRPr="002B57A7" w:rsidRDefault="002B57A7" w:rsidP="002B57A7">
      <w:pPr>
        <w:spacing w:before="75" w:after="150" w:line="312" w:lineRule="atLeast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2B57A7">
        <w:rPr>
          <w:rFonts w:ascii="Open Sans" w:eastAsia="Times New Roman" w:hAnsi="Open Sans" w:cs="Times New Roman"/>
          <w:b/>
          <w:bCs/>
          <w:color w:val="000000"/>
          <w:kern w:val="36"/>
          <w:sz w:val="32"/>
          <w:szCs w:val="32"/>
          <w:lang w:eastAsia="ru-RU"/>
        </w:rPr>
        <w:t>Приёмы ТРИЗ и РКМ на уроках русского языка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Введение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Будущее школы определяется не президентом…,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не министром образования и даже не учителем.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Но каждый участник образовательного процесса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сам решает, идти в ногу с будущим или выша-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гивать пятками вперёд.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А.Гин.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 «Концепции модернизации российского образования на период до 2010 года» подчёркивалось, что «развивающемуся обществу нужны современно образованные, нравственные, предприимчивые люди, способные самостоятельно принимать ответственные решения в ситуации выбора, быть мобильными, динамичными...». В связи с этим, безусловно, нужно обновлять содержание и технологии образования. Наша школа, по моему мнению, активно включилась в этот процесс, пытаясь освоить ТРИЗ-педагогику и технологию РКМ, которые способствуют формированию у наших учеников выше обозначенных качеств.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Мой педагогический стаж равняется пятнадцати годам. За это время приобрела достаточно большой опыт. Освоила и успешно применяю различные методы преподавания, предпочтение отдаю частично-поисковому и исследовательскому.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Творческий потенциал учителя определяется степенью его участия в научной и методической работе своего коллектива. За время работы в МОУ «Средняя общеобразовательная школа № 13» совместно с педагогическим коллективом в рамках внутришкольной системы повышения квалификации осваиваю, внедряю и апробирую педагогические технологии ТРИЗ и РКМ. На пути к овладению педтехнологиями познакомилась с литературой по проблеме, овладела терминологией, связанной с теорией решения изобретательских задач и развития критического мышления, планировала и проводила уроки с использованием данных педтехнологий. В 2004 году выступила с докладом «Методы развития творчества» на научной городской конференции «Творчество», в 2005 - на городском семинаре «Освоение педагогических технологий как показатель мастерства учителя» представляла тризовский приём «Другая точка зрения», на районной ярмарке ТРИЗ-идей от МО учителей русского языка, литературы и истории демонстрировала приём РКМ «Зигзаг-2»,в 2006 год - открытый урок риторики в 9 классе «Легко ли быть экскурсоводом?» на городском семинаре «Пути формирования профессионального самоопределения», в составе сборника «Фрагменты уроков с использованием ТРИЗ и РКМ технологий. Из опыта работы»» на городских Днях Науки в 2006 году представила разработку урока русского языка «Буквы О и Е после шипящих на конце наречий» и внеклассное мероприятие «Из истории русского алфавита» для обучающихся 7 класса с использованием приёмов данных технологий; в 2007 году - мастер-класс «Кластеры», «Найди соответствия», «Прямой угол», «Круги Эйлера» на городском открытом заседании методического объединения учителей русского языка и литературы «Методическое объединение как средство повышения профессиональной компетенции педагогов». Методические разработки уроков русского языка, литературы и внеклассных мероприятий вошли в сборники «ТРИЗ и РКМ технологии как средство развития критического и творческого мышления», «Фрагменты уроков русского языка с использованием ТРИЗ и РКМ 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t>технологии» и «Фрагменты уроков литературы с использованием ТРИЗ и РКМ технологии». Данные материалы, а также обобщение опыта «Приёмы ТРИЗ и РКМ на уроках русского языка» отмечены на Кузбасской ярмарке «Образование. Карьера. Занятость – 2007» Дипломом 3 степени. В октябре 2007 года подготовила сообщение «Культурологический подход к обучению русскому языку» на региональной научно-практической конференции «Культурологический подход к изучению русского языка и литературы» (в сборнике Кузбасской государственной педагогической академии с аналогичным названием опубликована моя статья). В 2008 году в издательстве МОУ ДПО ИПК вышло учебно-методическое пособие для учителей – словесников «Раз урок, два урок…», где в разделе «Уроки русского языка с использованием технологии ТРИЗ и РКМ» представлены мои уроки: «Экскурсионная речь», «Морфемный и словообразовательный разбор слова», «Буквы О и Е после шипящих на конце наречий».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 современном образовании существуют две ценностные установки: консервативная, предусматривающая подготовку индивида к восприятию норм, выработанных социумом, и либеральная, задачей которой является формирование саморазвитой личности. Именно последняя ценностная установка является определяющей в современном образовании, потому что обществу, которое по прогнозам будет всё более и более инновационным, потребуется определённый «человеческий материал», способный если не постоянно продуцировать новое, то хотя бы быстро его усваивать.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Считаю себя учителем-демократом, придерживающимся в своей педагогической деятельности либеральной ценности образования.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 работе с классом придерживаюсь классификации учащихся, предложенной профессором В.В.Гузеевым. Поэтому по уровню усвоения материала я делю своих учеников на три уровня: минимальный, общий, продвинутый (от англоязычных терминов minimal, general, advanced).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Цель 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моей работы – научить своих учеников сознательно использовать основные мыслительные операции: сравнивать и находить закономерности, классифицировать, давать определения, использовать алгоритм, строить умозаключения, рассуждать и делать выводы.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Задачи: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1) развивать внимание, память, логическое мышление;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2) развивать познавательную активность;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3) вызывать интерес к урокам русского языка;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4) развивать умение общаться в парах, в группах и между группами;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5) развивать сообразительность, находчивость, умение преодолевать препятствия;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6) создавать условия для развития креативности через использование приёмов ТРИЗ и РКМ в практической деятельности учащихся.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Из опыта работы.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Единственный путь, ведущий к знанию, -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это деятельность.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Б.Шоу.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t>Эти слова я считаю девизом своей педагогической деятельности и очень хочу, чтобы они стали жизненным девизом моих учеников. С этой целью стараюсь делать свои уроки информационно насыщенными, разнообразными и интересными. Помогают мне в этом приёмы ТРИЗ и РКМ, лингвистические сказки и игры.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Главная привлекательность ТРИЗ и РКМ, на мой взгляд, заключается в том, что в них практически отсутствуют интуитивные варианты поиска решения, а основной упор перенесён на осознанные операции мышления. Критическое мышление – это точка опоры для человека, это естественный способ взаимодействия с идеями и информацией. Критическое мышление означает мышление оценочное, рефлексивное. Это открытое мышление, не принимающее догм, развивающееся путём наложения новой информации на личный опыт.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Технологии ТРИЗ и РКМ позволяют не только умело овладеть информацией, но и критически её оценить, осмыслить, применить. 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Изучение новой темы, как правило, базируется на уже имеющихся у обучающихся знаний.  В связи с этим вместо традиционных вопросов, позволяющих выявить, что помнят ребята по данной теме, предлагаю приём 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«инсерт»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.  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Во время самостоятельного знакомства с теоретическим материалом (обычно параграфом учебника) учащиеся делают на полях пометки: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«V» - знаю;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«+» - новое для меня;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«-« - думал иначе;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«?» - не понял, есть вопросы.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Затем результаты этой работы обсуждаются всеми учениками. Этот приём помогает устранить пробелы в знаниях учащихся. Очень важно, чтобы учащиеся задавали вопросы, замечая некоторые противоречия в сложившейся для них системе знаний. Так, изучая тему «Обособленные члены предложения» в 8 классе, ребята делают «открытие» для себя: вдруг выясняется, что причастный оборот обособляется не только в том случае, если стоит после определяемого слова (как гласит правило в 7 классе), а имена прилагательные могут входить в состав распространённых или нераспространённых обособленных членов.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Нетрадиционным началом урока может стать приём «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верные – неверные утверждения» 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(или «Верите ли вы?»). Учащимся предлагаются утверждения, с которыми они работают дважды: до чтения текста параграфа и после знакомства с ним. Полученные результаты совместно обсуждаются. Такая работа с информацией позволяет обучающимся, встречаясь с любой информацией, рассматривать её вдумчиво, критически, делать выводы о точности и ценности данной информации.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 10 классе перед знакомством с параграфом «Лексикография» предлагаю ребятам оценить следующие утверждения, обозначив в колонке «До чтения текста» знаком «+» верное и соответственно знаком «-« неверное. Затем проделываем аналогичную работу после чтения параграфа, а, когда начинаем обсуждать результаты, некоторые из обучающихся бывают удивлены: кто-то невнимательно читал утверждения, кому-то казалось, что он всё знает по обсуждаемой теме, а в итоге оказалось обратное.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2119"/>
        <w:gridCol w:w="790"/>
        <w:gridCol w:w="805"/>
      </w:tblGrid>
      <w:tr w:rsidR="002B57A7" w:rsidRPr="002B57A7" w:rsidTr="002B57A7">
        <w:trPr>
          <w:tblCellSpacing w:w="15" w:type="dxa"/>
        </w:trPr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чтения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текста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после чтения текста</w:t>
            </w:r>
          </w:p>
        </w:tc>
      </w:tr>
      <w:tr w:rsidR="002B57A7" w:rsidRPr="002B57A7" w:rsidTr="002B57A7">
        <w:trPr>
          <w:tblCellSpacing w:w="15" w:type="dxa"/>
        </w:trPr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Определяют два основных типа словарей: энциклопедические и развлекательные.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энциклопедических словарях даётся описание какого-либо явления, события, биографические сведения известных исторических деятелей, деятелей науки, искусства и т.д.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Первые развлекательные словари – толкователи незнакомых слов – появились в древности и были приложением к книгам.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толковый словарь вышел в XVI веке.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Самым большим словарём русского языка в XIX веке был «Толковый словарь живого великорусского языка» М.В.Ломоносова.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Аспектные словари – это словари синонимов, омонимов, антонимов и т.д.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2B57A7" w:rsidRPr="002B57A7" w:rsidRDefault="002B57A7" w:rsidP="002B5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2B57A7" w:rsidRPr="002B57A7" w:rsidRDefault="002B57A7" w:rsidP="002B5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t> 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Очень важное умение – компактно представлять изученный (в классе либо дома) материал. Развивать это умение помогает приём «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кластеры»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, который представляет собой выделение смысловых единиц текста и графическое оформление в определённом порядке в виде грозди. Система кластеров охватывает большее количество информации, чем вы бы могли получить при обычной письменной работе. Использую приём 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«кластеры»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и на стадии вызова (перед обобщающим повторением темы «Части речи» предлагаю своим ученикам вспомнить самостоятельные части речи и сгруппировать их по морфологическим особенностям (склоняемые, спрягаемые, неизменяемые), и на стадии рефлексии (как итог знакомства с каким-либо разделом языка: составьте кластеры «Типы сказуемых», «Частицы», «Звуки речи»), и как способ проверки домашней работы с теоретическим материалом.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3C97C7B0" wp14:editId="5D1F268D">
            <wp:extent cx="843915" cy="251460"/>
            <wp:effectExtent l="0" t="0" r="0" b="0"/>
            <wp:docPr id="1" name="Рисунок 1" descr="https://xn--j1ahfl.xn--p1ai/data/edu/images/7873_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j1ahfl.xn--p1ai/data/edu/images/7873_a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25D4756B" wp14:editId="180CAF1C">
            <wp:extent cx="662940" cy="210820"/>
            <wp:effectExtent l="0" t="0" r="3810" b="0"/>
            <wp:docPr id="2" name="Рисунок 2" descr="https://xn--j1ahfl.xn--p1ai/data/edu/images/7873_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j1ahfl.xn--p1ai/data/edu/images/7873_b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2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62A9527A" wp14:editId="7F198423">
            <wp:extent cx="783590" cy="260985"/>
            <wp:effectExtent l="0" t="0" r="0" b="5715"/>
            <wp:docPr id="3" name="Рисунок 3" descr="https://xn--j1ahfl.xn--p1ai/data/edu/images/7873_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j1ahfl.xn--p1ai/data/edu/images/7873_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26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14CDEC89" wp14:editId="10652DE3">
            <wp:extent cx="602615" cy="210820"/>
            <wp:effectExtent l="0" t="0" r="6985" b="0"/>
            <wp:docPr id="4" name="Рисунок 4" descr="https://xn--j1ahfl.xn--p1ai/data/edu/images/7873_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xn--j1ahfl.xn--p1ai/data/edu/images/7873_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" cy="2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3AF811EC" wp14:editId="109EEF20">
            <wp:extent cx="753745" cy="210820"/>
            <wp:effectExtent l="0" t="0" r="8255" b="0"/>
            <wp:docPr id="5" name="Рисунок 5" descr="https://xn--j1ahfl.xn--p1ai/data/edu/images/7873_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xn--j1ahfl.xn--p1ai/data/edu/images/7873_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2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59D44F84" wp14:editId="600C8F5D">
            <wp:extent cx="723265" cy="140970"/>
            <wp:effectExtent l="0" t="0" r="635" b="0"/>
            <wp:docPr id="6" name="Рисунок 6" descr="https://xn--j1ahfl.xn--p1ai/data/edu/images/7873_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xn--j1ahfl.xn--p1ai/data/edu/images/7873_f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14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40FB716A" wp14:editId="52B93798">
            <wp:extent cx="331470" cy="140970"/>
            <wp:effectExtent l="0" t="0" r="0" b="0"/>
            <wp:docPr id="7" name="Рисунок 7" descr="https://xn--j1ahfl.xn--p1ai/data/edu/images/7873_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xn--j1ahfl.xn--p1ai/data/edu/images/7873_g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" cy="14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093AD005" wp14:editId="18E987F1">
            <wp:extent cx="291465" cy="140970"/>
            <wp:effectExtent l="0" t="0" r="0" b="0"/>
            <wp:docPr id="8" name="Рисунок 8" descr="https://xn--j1ahfl.xn--p1ai/data/edu/images/7873_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xn--j1ahfl.xn--p1ai/data/edu/images/7873_h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" cy="14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304B017F" wp14:editId="42DE2B9C">
            <wp:extent cx="351790" cy="50165"/>
            <wp:effectExtent l="0" t="0" r="0" b="6985"/>
            <wp:docPr id="9" name="Рисунок 9" descr="https://xn--j1ahfl.xn--p1ai/data/edu/images/7873_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xn--j1ahfl.xn--p1ai/data/edu/images/7873_i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5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48852906" wp14:editId="5B3B513B">
            <wp:extent cx="281305" cy="180975"/>
            <wp:effectExtent l="0" t="0" r="4445" b="9525"/>
            <wp:docPr id="10" name="Рисунок 10" descr="https://xn--j1ahfl.xn--p1ai/data/edu/images/7873_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xn--j1ahfl.xn--p1ai/data/edu/images/7873_j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37839463" wp14:editId="059496A5">
            <wp:extent cx="210820" cy="140970"/>
            <wp:effectExtent l="0" t="0" r="0" b="0"/>
            <wp:docPr id="11" name="Рисунок 11" descr="https://xn--j1ahfl.xn--p1ai/data/edu/images/7873_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xn--j1ahfl.xn--p1ai/data/edu/images/7873_k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" cy="14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4DE05F33" wp14:editId="08DB7634">
            <wp:extent cx="643255" cy="241300"/>
            <wp:effectExtent l="0" t="0" r="4445" b="6350"/>
            <wp:docPr id="12" name="Рисунок 12" descr="https://xn--j1ahfl.xn--p1ai/data/edu/images/7873_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xn--j1ahfl.xn--p1ai/data/edu/images/7873_l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33B0FB13" wp14:editId="734F8A3E">
            <wp:extent cx="441960" cy="492125"/>
            <wp:effectExtent l="0" t="0" r="0" b="3175"/>
            <wp:docPr id="13" name="Рисунок 13" descr="https://xn--j1ahfl.xn--p1ai/data/edu/images/7873_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xn--j1ahfl.xn--p1ai/data/edu/images/7873_m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279CCFAF" wp14:editId="06C89D35">
            <wp:extent cx="50165" cy="662940"/>
            <wp:effectExtent l="0" t="0" r="6985" b="3810"/>
            <wp:docPr id="14" name="Рисунок 14" descr="https://xn--j1ahfl.xn--p1ai/data/edu/images/7873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xn--j1ahfl.xn--p1ai/data/edu/images/7873_n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45D846DD" wp14:editId="72677254">
            <wp:extent cx="562610" cy="241300"/>
            <wp:effectExtent l="0" t="0" r="8890" b="6350"/>
            <wp:docPr id="15" name="Рисунок 15" descr="https://xn--j1ahfl.xn--p1ai/data/edu/images/7873_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xn--j1ahfl.xn--p1ai/data/edu/images/7873_o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15236168" wp14:editId="56CB781E">
            <wp:extent cx="562610" cy="241300"/>
            <wp:effectExtent l="0" t="0" r="8890" b="6350"/>
            <wp:docPr id="16" name="Рисунок 16" descr="https://xn--j1ahfl.xn--p1ai/data/edu/images/7873_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xn--j1ahfl.xn--p1ai/data/edu/images/7873_p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095C9373" wp14:editId="19C253D4">
            <wp:extent cx="542925" cy="241300"/>
            <wp:effectExtent l="0" t="0" r="9525" b="6350"/>
            <wp:docPr id="17" name="Рисунок 17" descr="https://xn--j1ahfl.xn--p1ai/data/edu/images/7873_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xn--j1ahfl.xn--p1ai/data/edu/images/7873_q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3F914CE3" wp14:editId="55A6FEA1">
            <wp:extent cx="140970" cy="120650"/>
            <wp:effectExtent l="0" t="0" r="0" b="0"/>
            <wp:docPr id="18" name="Рисунок 18" descr="https://xn--j1ahfl.xn--p1ai/data/edu/images/7873_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xn--j1ahfl.xn--p1ai/data/edu/images/7873_r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443F7D73" wp14:editId="53EA9532">
            <wp:extent cx="80645" cy="120650"/>
            <wp:effectExtent l="0" t="0" r="0" b="0"/>
            <wp:docPr id="19" name="Рисунок 19" descr="https://xn--j1ahfl.xn--p1ai/data/edu/images/7873_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xn--j1ahfl.xn--p1ai/data/edu/images/7873_s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52BC8E93" wp14:editId="254155AE">
            <wp:extent cx="502285" cy="180975"/>
            <wp:effectExtent l="0" t="0" r="0" b="9525"/>
            <wp:docPr id="20" name="Рисунок 20" descr="https://xn--j1ahfl.xn--p1ai/data/edu/images/7873_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xn--j1ahfl.xn--p1ai/data/edu/images/7873_t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26B68987" wp14:editId="024CA19E">
            <wp:extent cx="502285" cy="241300"/>
            <wp:effectExtent l="0" t="0" r="0" b="6350"/>
            <wp:docPr id="21" name="Рисунок 21" descr="https://xn--j1ahfl.xn--p1ai/data/edu/images/7873_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xn--j1ahfl.xn--p1ai/data/edu/images/7873_u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Достаточно популярна в мире современного образования 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«ромашка Блума»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– приём, представляющий систему вопросов, основанных на созданной известным американским психологом и педагогом Бенджамином Блумом таксономии учебных целей по уровням познавательной деятельности (знание, понимание, применение, анализ, синтез и оценка). «Ромашка Блума» состоит из шести лепестков - шести типов вопросов: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простые, отвечая на которые нужно назвать какие-то факты, вспомнить и воспроизвести определённую информацию (Причастие – это самостоятельная часть речи?);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уточняющие, целью которых является предоставление человеку возможностей для обратной связи относительно того, что он только что сказал (Причастие – это самостоятельная часть речи?);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интерпретационные (объясняющие), направленные на установление причинно-следственных связей (Почему причастия не имеют формы будущего времени?);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творческие, содержащие частицу бы, элементы условности, предположения, прогноза (Как вы думаете, возможно ли наше общение без употребления причастий?);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оценочные, направленные на выявление критериев оценки тех или иных событий, явлений, фактов (Почему нужно знать нормы употребления причастий в речи?);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t>практические, позволяющие установить взаимосвязь между теорией и практикой (Встречались ли вы с неправильным написанием причастий в телевизионных рекламах?).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Приём «Ромашка Блума» хорош как при работе с теорией (индивидуально или в парах и постоянного, и сменного состава для взаимопроверки), так и при проверке самостоятельной работы с текстом (чаще всего с текстами о лингвистах). В качестве дополнительных вопросы могут быть заданы отвечающему у доски, причём тип вопроса заранее обговаривается.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Ещё одним очень продуктивным, на мой взгляд, приёмом работы с текстом на уроках русского языка является 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«письмо с дырками»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. Если этот приём преподнести обучающимся в нетрадиционной «оболочке», добавив фантастический элемент, то успешность уроку гарантирована. «Письмо с дырками» подойдёт и для контроля усвоения сведений на уроке, и в качестве проверки домашней работы с параграфом учебника. При знакомстве в пятом классе с понятием «текст», предлагаю своим ученикам восстановить древний пергамент, в котором, к сожалению, некоторая информация оказалась утраченной: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Текст – это связанное … на определённую … . В большинстве случаев текст состоит из нескольких …, связанных между собой … и посвящённых одной … 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Основные признаки текста.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1. Единство … текста.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2. Наличие … мысли текста.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3. Относительная … текста.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4. Определённый … предложений.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5. … связь предложений в тексте.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На первых порах с подобными текстами или при работе с детьми минимального уровня усвоения знаний, можно помочь ребятам, подготовив слова для справок.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Проверить усвоение любой информации, логичность её расположения помогает приём «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логические цепочки»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. При подготовке к изложению, сочинению предлагаю своим ученикам план будущего текста, пункты которого намеренно меняю местами и прошу проверить правильность изложения информации. Такая работа не только позволяет ещё раз повторить основные сведения, но и учит ребят быть последовательными. Также данный приём использую для проверки знания порядка любого языкового разбора. Например: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План фонетического разбора слова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1. Записать слово буквами и указать их количество.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2. Затранскрибировать слово.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3. Произнести данное слово. Подсчитать количество слогов и обозначить ударение.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4. Произнося слово вслух, последовательно охарактеризовать каждый звук.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t>После восстановления последовательности действий при фонетическом разборе слова обязательно спрашиваю обучающихся о том, зачем мы проводили эту работу, чтобы продемонстрировать её нужность и важность.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Программой русского языка (особенно) в старших классах предусмотрено знакомство с текстами, посвящёнными лингвистам прошлого и настоящего. Эта работа редко вызывает интерес учащихся, но она по-своему нужная и важная. В таких случаях прибегаю к приёму, позволяющему высказать свою точку зрения на человека, «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синквейн»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– стихотворение из пяти строк, которое строится по правилам.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 первой строке тема называется одним словом (обычно существительным).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Вторая строка – это описание темы в двух словах (двумя прилагательными).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Третья строка – это описание действия в рамках этой темы тремя словами.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Четвёртая строка – это фраза из четырёх слов, показывающая отношение к теме.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Последняя строка – это синоним из одного слова (или словосочетание), который повторяет суть темы.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Так, после знакомства в 8 классе с текстом, посвященным В.В.Виноградову, обучающиеся представили организатора отечественной филологии следующим образом: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Виктор Владимирович Виноградов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Эрудированный, осведомлённый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Исследовал, создавал, редактировал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Знаток и любитель русской словесности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Учёный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Однако, как показывает практика, синквейн можно успешно применять и для выражения отношения к языковым явлениям. При знакомстве с паронимами, предложила ребятам эту форму работы – получилось следующее: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Паронимы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Разные, но близкие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Обогащают, используются, запутывают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Иногда неправильно употребляются в речи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Коварные слова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Для развития интереса к изучению русского языка прибегаю к составлению учащимися 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ТРИЗ-загадок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, отгадками которых являются разные лингвистические единицы. Чаще всего использую ТРИЗ-загадки двух видов: по признакам и по действиям. Чтобы облегчить работу ребят, предлагаю воспользоваться алгоритмами составления загадок. Обычно такая работа проходит живо; составлять ТРИЗ-загадки можно как на уроке, так и предложить ребятам в качестве домашнего задания.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t>Алгоритм составления загадок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5"/>
        <w:gridCol w:w="2910"/>
      </w:tblGrid>
      <w:tr w:rsidR="002B57A7" w:rsidRPr="002B57A7" w:rsidTr="002B57A7">
        <w:trPr>
          <w:tblCellSpacing w:w="15" w:type="dxa"/>
        </w:trPr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признакам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Выбрать объект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Заполнить таблицу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0" wp14:anchorId="69388535" wp14:editId="7C18B1FE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9525" cy="142875"/>
                  <wp:effectExtent l="0" t="0" r="9525" b="0"/>
                  <wp:wrapSquare wrapText="bothSides"/>
                  <wp:docPr id="22" name="Рисунок 2" descr="https://xn--j1ahfl.xn--p1ai/data/edu/images/7873_v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xn--j1ahfl.xn--p1ai/data/edu/images/7873_v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какой? (объект) что (кто) такое же?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0" wp14:anchorId="385B2682" wp14:editId="045DE6BD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809750" cy="9525"/>
                  <wp:effectExtent l="0" t="0" r="0" b="9525"/>
                  <wp:wrapSquare wrapText="bothSides"/>
                  <wp:docPr id="23" name="Рисунок 3" descr="https://xn--j1ahfl.xn--p1ai/data/edu/images/7873_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xn--j1ahfl.xn--p1ai/data/edu/images/7873_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Соединив записанное в обеих колонках таблицы словами но не, прочитать загадку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Сложная, но не задача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Важная, но не персона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Нужная, но не мама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Интересная, но не книга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(морфология)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действиям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Выбрать объект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Заполнить таблицу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2B57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0" wp14:anchorId="1BE1246B" wp14:editId="2D41C0BB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9525" cy="171450"/>
                  <wp:effectExtent l="0" t="0" r="9525" b="0"/>
                  <wp:wrapSquare wrapText="bothSides"/>
                  <wp:docPr id="24" name="Рисунок 4" descr="https://xn--j1ahfl.xn--p1ai/data/edu/images/7873_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xn--j1ahfl.xn--p1ai/data/edu/images/7873_x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делает? (объект) что (кто) делает такое же?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0" wp14:anchorId="273ED286" wp14:editId="0264B335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781175" cy="9525"/>
                  <wp:effectExtent l="0" t="0" r="0" b="9525"/>
                  <wp:wrapSquare wrapText="bothSides"/>
                  <wp:docPr id="25" name="Рисунок 5" descr="https://xn--j1ahfl.xn--p1ai/data/edu/images/7873_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xn--j1ahfl.xn--p1ai/data/edu/images/7873_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Соединив записанное в обеих колонках таблицы словами а не, прочитать загадку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Передаёт, а не одноклассник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Сообщает, а не завуч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Спрашивает, а не бабушка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Побуждает, а не генерал</w:t>
            </w:r>
          </w:p>
          <w:p w:rsidR="002B57A7" w:rsidRPr="002B57A7" w:rsidRDefault="002B57A7" w:rsidP="002B5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(предложение)</w:t>
            </w:r>
          </w:p>
        </w:tc>
      </w:tr>
    </w:tbl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А вот развитию умения сравнивать объекты, находить общее и различия в их строении, значении способствует приём «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круги Эйлера»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. Использую его при разных видах разбора: лексическом (найдите общее и различия в значении слов светофор и семафор), морфологическом (для сравнения предлагаю слова одной и той же части речи, а также разных частей речи, имеющих общие морфологические признаки, например, глагола и причастия – это помогает мне экономить время на уроке и выполнить морфологический разбор не одной, а сразу двух частей речи), синтаксическом (беру предложения разные по цели высказывания, составу, наличию или отсутствию второстепенных членов и т.п.). Этот приём помогает ребятам разобраться в похожих лингвистических явлениях. Так, изучая образование степеней сравнения наречий, обучающиеся выявили общее и различия в образовании форм степеней сравнения имён прилагательных и изучаемой части речи, и это помогло ученикам различать некоторые формы степеней сравнения наречий и прилагательных.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43C6B7A4" wp14:editId="1AD3DF2F">
            <wp:extent cx="2080260" cy="1416685"/>
            <wp:effectExtent l="0" t="0" r="0" b="0"/>
            <wp:docPr id="26" name="Рисунок 26" descr="https://xn--j1ahfl.xn--p1ai/data/edu/images/7873_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xn--j1ahfl.xn--p1ai/data/edu/images/7873_z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 wp14:anchorId="397FDFE0" wp14:editId="45C326CC">
            <wp:extent cx="2240915" cy="1416685"/>
            <wp:effectExtent l="0" t="0" r="6985" b="0"/>
            <wp:docPr id="27" name="Рисунок 27" descr="https://xn--j1ahfl.xn--p1ai/data/edu/images/7873_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xn--j1ahfl.xn--p1ai/data/edu/images/7873_a1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915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79BC7148" wp14:editId="01813EEC">
            <wp:extent cx="482600" cy="2120265"/>
            <wp:effectExtent l="0" t="0" r="0" b="0"/>
            <wp:docPr id="28" name="Рисунок 28" descr="https://xn--j1ahfl.xn--p1ai/data/edu/images/7873_b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xn--j1ahfl.xn--p1ai/data/edu/images/7873_b1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212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4D52E059" wp14:editId="3730B496">
            <wp:extent cx="260985" cy="50165"/>
            <wp:effectExtent l="0" t="0" r="5715" b="6985"/>
            <wp:docPr id="29" name="Рисунок 29" descr="https://xn--j1ahfl.xn--p1ai/data/edu/images/7873_c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xn--j1ahfl.xn--p1ai/data/edu/images/7873_c1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5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7F75A6A5" wp14:editId="74FA4C96">
            <wp:extent cx="311785" cy="50165"/>
            <wp:effectExtent l="0" t="0" r="0" b="6985"/>
            <wp:docPr id="30" name="Рисунок 30" descr="https://xn--j1ahfl.xn--p1ai/data/edu/images/7873_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xn--j1ahfl.xn--p1ai/data/edu/images/7873_d1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85" cy="5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Часто строю уроки на создании проблемной ситуации, когда ученик встаёт перед обоснованным выбором, что способствует развитию аналитико-синтезирующего мышления – развитию умений классифицировать факты, делать обобщающие выводы. В этом случае на помощь приходит приём «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найди соответствие»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. Ребятам предлагаются синтаксические единицы, которые необходимо записать в строго определенной последовательности. Например, записать слова (их целый список) в следующем порядке: 1) имена существительные мужского рода, 2) женского рода, 3) среднего рода, 4) общего рода; записать предложения, соответствующие характеристикам: 1) с обособленным обстоятельством, выраженным деепричастным оборотом, 2) с обособленным определением, выраженным причастным оборотом, отделённым от определяемого слова другими членами предложения и т.д.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Варианты: указать слово, соответствующее характеристике (морфологические признаки, лексическое значение, указаны его синонимы и антонимы, показана морфемная схема слова). Подобных вариантов достаточно много. Вот один из них.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Запишите предложения, соответствующие схемам, расставляя и объясняя знаки препинания: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1. [ ], и [ ]. 2. [ ]:[ ]. 3. [… ,обр.,… ]. 4. [ ],( ).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Табунщики переполошились жеребец был ценный донской породы привёзённый из далёкой России. (Ч.Айтматов.)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Для собственного спокойствия он решил не надевать тюбетейку и чаще носил её не на голове, а в кармане. (А.Бессараб.)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Я хочу знать от кого могу получить объективную информацию. (Л.Обухова.)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Окончилось жаркое лето и желтизной вспыхивают леса по которым крадётся осень. (Е.Осетров.)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Сзади напирала очередь и раздумывать было некогда. (А.Гайдар.)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Что барин по служебной надобности едешь? (О.Добровольский.)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Следующий приём, «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Морфологический анализ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», является замечательным средством для повторения разных видом орфограмм и переходом к изучению новой темы. Важно, что при использовании этого приёма даётся не готовый дидактический материал, а его ребятам приходится «добывать» самим. Это обычно сопровождается большим интересом со стороны моих воспитанников, а «учение с увлечением»– всегда здорово.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"/>
        <w:gridCol w:w="360"/>
        <w:gridCol w:w="671"/>
        <w:gridCol w:w="633"/>
        <w:gridCol w:w="652"/>
        <w:gridCol w:w="397"/>
        <w:gridCol w:w="411"/>
        <w:gridCol w:w="835"/>
        <w:gridCol w:w="517"/>
        <w:gridCol w:w="887"/>
      </w:tblGrid>
      <w:tr w:rsidR="002B57A7" w:rsidRPr="002B57A7" w:rsidTr="002B57A7">
        <w:trPr>
          <w:trHeight w:val="360"/>
          <w:tblCellSpacing w:w="15" w:type="dxa"/>
        </w:trPr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B57A7" w:rsidRPr="002B57A7" w:rsidTr="002B57A7">
        <w:trPr>
          <w:trHeight w:val="375"/>
          <w:tblCellSpacing w:w="15" w:type="dxa"/>
        </w:trPr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0" locked="0" layoutInCell="1" allowOverlap="0" wp14:anchorId="301F1441" wp14:editId="176018BD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61925" cy="85725"/>
                  <wp:effectExtent l="0" t="0" r="9525" b="9525"/>
                  <wp:wrapSquare wrapText="bothSides"/>
                  <wp:docPr id="31" name="Рисунок 6" descr="https://xn--j1ahfl.xn--p1ai/data/edu/images/7873_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xn--j1ahfl.xn--p1ai/data/edu/images/7873_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-медл-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-двиг-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-крик-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-ех-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-уч-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-хорош-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-пуг-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-уклюж-</w:t>
            </w:r>
          </w:p>
        </w:tc>
      </w:tr>
      <w:tr w:rsidR="002B57A7" w:rsidRPr="002B57A7" w:rsidTr="002B57A7">
        <w:trPr>
          <w:trHeight w:val="510"/>
          <w:tblCellSpacing w:w="15" w:type="dxa"/>
        </w:trPr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¬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ис-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не-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за-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у-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на-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пере-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вс-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без-</w:t>
            </w:r>
          </w:p>
        </w:tc>
      </w:tr>
      <w:tr w:rsidR="002B57A7" w:rsidRPr="002B57A7" w:rsidTr="002B57A7">
        <w:trPr>
          <w:trHeight w:val="510"/>
          <w:tblCellSpacing w:w="15" w:type="dxa"/>
        </w:trPr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^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-а-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-ся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-о-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-л-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-н-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-енн-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-нн-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-е-</w:t>
            </w:r>
          </w:p>
        </w:tc>
      </w:tr>
      <w:tr w:rsidR="002B57A7" w:rsidRPr="002B57A7" w:rsidTr="002B57A7">
        <w:trPr>
          <w:trHeight w:val="450"/>
          <w:tblCellSpacing w:w="15" w:type="dxa"/>
        </w:trPr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0" wp14:anchorId="3358D695" wp14:editId="68CB6BE2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04775" cy="104775"/>
                  <wp:effectExtent l="0" t="0" r="9525" b="9525"/>
                  <wp:wrapSquare wrapText="bothSides"/>
                  <wp:docPr id="32" name="Рисунок 7" descr="https://xn--j1ahfl.xn--p1ai/data/edu/images/7873_f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xn--j1ahfl.xn--p1ai/data/edu/images/7873_f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B57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0" wp14:anchorId="722CEB37" wp14:editId="13E9175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04775" cy="104775"/>
                  <wp:effectExtent l="0" t="0" r="9525" b="9525"/>
                  <wp:wrapSquare wrapText="bothSides"/>
                  <wp:docPr id="33" name="Рисунок 8" descr="https://xn--j1ahfl.xn--p1ai/data/edu/images/7873_f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xn--j1ahfl.xn--p1ai/data/edu/images/7873_f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-ет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-ит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6432" behindDoc="0" locked="0" layoutInCell="1" allowOverlap="0" wp14:anchorId="40489C0F" wp14:editId="39B62B0B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71450" cy="104775"/>
                  <wp:effectExtent l="0" t="0" r="0" b="9525"/>
                  <wp:wrapSquare wrapText="bothSides"/>
                  <wp:docPr id="34" name="Рисунок 9" descr="https://xn--j1ahfl.xn--p1ai/data/edu/images/7873_h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xn--j1ahfl.xn--p1ai/data/edu/images/7873_h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-ы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vAlign w:val="center"/>
            <w:hideMark/>
          </w:tcPr>
          <w:p w:rsidR="002B57A7" w:rsidRPr="002B57A7" w:rsidRDefault="002B57A7" w:rsidP="002B57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-ть</w:t>
            </w:r>
          </w:p>
        </w:tc>
      </w:tr>
    </w:tbl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1) «Соберите» словосочетание: Б7А3В5Г2 + Б1А7В1В7В3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( вскрикнет испуганно).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Обозначьте и объясните известные вам орфограммы.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2) 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(Не)медле(н,нн)о уехать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. Раскройте скобки, «зашифруйте» словосочетание (Б2А1В6В3 + Б4А4В1Г8)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Мной разработана схема для выполнения морфологического разбора самостоятельных частей речи, которая экономит время на уроке. Применяю её в совместной и индивидуальной работе учащихся (см. приложение №1).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Способом повторения и обобщения знаний о любом языковом явлении в нетрадиционной форме считаю приём 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«круги по воде»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. Записываем название языкового явления по вертикали и подбираем в соответствии с заданием синтаксические единицы.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Подберите (или придумайте сами) примеры употребления тире.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сущ. в им.п. сущ. в им.п.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Т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амань – самый скверный городишко из всех приморских городов России. (М.Ю.Лермонтов.)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неожиданное присоединение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И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горь не поехал со всеми – и спектакль он не увидел.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условие совершения действия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Р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адуга поперёк реки – будет хорошая погода. (Пословица)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«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Е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рунда всё это», - тихо проговорил Прохор.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Такая работа может быть проведена в классе или предложена в качестве домашнего задания. Данный приём помогает пересечь уроки русского языка и литературы с целью не мимолётного чтения произведения, а его исследования в том случае, когда подбираются примеры из художественного произведения, которое обсуждается на уроках литературы.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t>Очень важно, чтобы обучающиеся усваивали ЗУНы преимущественно в форме деятельности, а учитель при этом максимально использовал возможности, знания, интересы самих учеников. В технологии ТРИЗ и РКМ много приёмов, основанных на принципах и деятельности, и обратной связи, позволяющих контролировать процесс образования. Одним из таких приёмов считается игра 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«да – нетка»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. Учитель загадывает нечто (слово, словосочетание, предложение), ученик пытается найти ответ, задавая вопросы, на которые отвечающий может сказать только «да» и «нет» или «и да и нет». Например, на уроке выполнялся синтаксический разбор предложения Всю ночь читает небылицы, и вот плоды от этих книг!.. В качестве дополнительного задания предлагаю ребятам отгадать выбранное мной слово из данного предложения с целью повторения морфологических признаков различных частей речи. Мне задают вопросы: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 этом слове два слога?(да)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Это служебная часть речи? (нет)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Это слово спрягается? (нет)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Это слово употреблено во второй предикативной части? (да) и т.д.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и, ориентируясь на мои ответы, в конце концов находят решение проблемы.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Ещё один игровой приём – 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«пропорции»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- очень любят мои ученики и в пятом, и в одиннадцатом классе.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(спит) как убитый = ? = сломя голову = ?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крепко темно ? ?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молодой = сухой = ? = ?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моложе ? веселее ?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Когда ребята выполняют задание, у них есть и образец, и поле для самостоятельной работы, направленной как на отработку определённого навыка, так и для творчества. Данная работа может стать мини-проверочной или послужить дидактическим материалом (созданным самостоятельно!) для работы в парах.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Большое значение уделяю в своей работе развитию речи учащихся. Это очень сложная и кропотливая работа, которая должна проводиться постоянно, а не только на специальных уроках. На обычных уроках такую работу веду со словарными словами, при 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игре-тренинге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по составлению предложений по схемам, посредством приёма 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«Восстанови предложение по опознавательным признакам»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и, конечно, обучая ребят грамотным, логичным ответам на поставленный вопрос, стараюсь следить за тем, чтобы даже короткие ответы были полными и содержательными.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На уроках развития речи стараюсь разными способами привлечь внимание учеников: познавательными текстами (для изложений) и различными формами написания сочинений. Мои воспитанники (мне хочется в это верить) с желанием принимаются за сочинение по картине, какой бы она ни была. На основе репродукций картин мы пишем рассказы от первого или третьего лица, сравнительные характеристики людей, изображённых на картине, 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письма 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другу, 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дневниковые записи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, освоили тризовский приём </w:t>
      </w: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«другая точка зрения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». Суть его в том, что ребята пытаются представить и описать увиденное с точки зрения любого человека или предмета, изображённого на картине (см. приложение №2).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t>В подготовке обучающихся к выполнению части С ЕГЭ использую приём РКМ «ПОПС-формула»: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П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озиция (Я считаю, что проблема данного текста актуальна (не актуальна)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О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бъяснения (…потому, что…)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П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ример (Могу доказать это на примере….)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С</w:t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ледствие (Исходя из сказанного, делаю вывод, что…)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Заключение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 последние годы российская школа активно меняется. Вводятся новые формы аттестации выпускников общей и полной средней школы, образование становится профильным. В связи с этим и к учителю, и к ученику предъявляются новые требования, поэтому педагог должен постоянно самосовершенствоваться. Технология ТРИЗ и РКМ помогает субъектам образовательного процесса быть мобильными, динамичными, способными мыслить нестандартно.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 процессе применения данных технологий: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происходит обучение обобщённым знаниям, умениям, навыкам и способам мышления;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появляется возможность объединения отдельных дисциплин;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создаются условия для вариативности и дифференциации обучения;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формируется направленность на самореализацию, вырабатывается собственная индивидуальная технология обучения.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Главное в работе учителя, по-моему, – вселить в учеников уверенность в их силы, в творческий потенциал. Пусть не всегда и не все ребята воспринимают «на ура» нововведения, но если таких хотя бы половина– это, считаю, уже успех, уже результат деятельности учителя!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«Истинно то, что выдерживает проверку практикой», - писал Альберт Эйнштейн. Я попыталась рассказать именно о таких (выдержавших проверку практикой) приёмах. Только в том случае человек старается двигаться вперёд, когда он сомневается в своей неоспоримой компетенции. Я часто бываю недовольна своей работой, не удовлетворена результатами своих учеников. Но именно последнее обстоятельство толкает меня на изучение новой и «хорошо забытой» литературы: в любом опыте можно обнаружить интереснейший материал, который затем переработать, внедрить в свою педагогическую деятельность и сделать его незаменимым помощником в достижении главной цели.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Приложения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Приложение №1.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 wp14:anchorId="5F8712DB" wp14:editId="33DE8B64">
            <wp:extent cx="11414760" cy="14891385"/>
            <wp:effectExtent l="0" t="0" r="0" b="5715"/>
            <wp:docPr id="35" name="Рисунок 35" descr="https://xn--j1ahfl.xn--p1ai/data/edu/images/7873_i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xn--j1ahfl.xn--p1ai/data/edu/images/7873_i1.jpe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4760" cy="148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t>Приложение №2.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Т</w:t>
      </w:r>
      <w:r w:rsidRPr="002B57A7">
        <w:rPr>
          <w:rFonts w:ascii="Verdana" w:eastAsia="Times New Roman" w:hAnsi="Verdan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5BEB52C5" wp14:editId="7D9DF93E">
            <wp:extent cx="7767320" cy="7566660"/>
            <wp:effectExtent l="0" t="0" r="5080" b="0"/>
            <wp:docPr id="36" name="Рисунок 36" descr="https://xn--j1ahfl.xn--p1ai/data/edu/images/7873_j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xn--j1ahfl.xn--p1ai/data/edu/images/7873_j1.jpe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7320" cy="756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. Назаренко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«Церковь Вознесения на улице Неждановой в Москве»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Дневниковая запись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t>24.03.2006.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Уже вечер. Вчера мы прилетели поздно, поэтому осмотреть окрестности мне не удалось. Зато сегодня утром, встав пораньше, я собрался и пошёл гулять.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Прохаживаясь по дворам, я незаметно вышел к центру района и остановился, увидев красивое ярко-розовое здание. Это оказалась церковь Вознесения. Она была воздвигнута в стиле классицизма и разделена как будто на две части: основное здание и двухъярусную колокольню.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На вершинах куполов, укрытых снежным покрывалом, красовались позолоченные кресты. Несколько колонн подпирали крышу церкви. Высокие окна, украшенные белыми резными рамами, сверкали чистыми стёклами. Подняв голову, я изумился. Небо, закрытое облаками, сквозь которые пытались пробиться солнечные лучи, излучало фиолетовое свечение.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У главного входа в церковь стояла пожилая женщина, не решаясь войти внутрь. Дворник остановился перед колокольней, несколько раз перекрестился и продолжил подметать тротуар.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Через дорогу от церкви располагалась небольшая аллея. Деревья, сбросив снежные шапки, стояли голые. Маленькая собачка, гордо выпятив грудь, не торопясь, прогуливалась между деревьями. Вдруг она заметила чёрную ворону и залилась громким визгливым лаем. Птица, не обращая на неё никакого внимания, продолжала чистить перья.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Мне очень запомнилась эта небольшая церковь. Она словно контрастировала с окружающим миром…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Когда вернусь в Новокузнецк, обязательно расскажу о ней ребятам.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(Андрей Таскачаков,9 б класс)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Личное письмо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Здравствуй, дорогая мамочка!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Наконец-то у меня появилась минуточка, чтобы написать тебе. Я очень соскучилась!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Учусь хорошо, жду - не дождусь летней сессии, сдав которую обязательно приеду домой на каникулы.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Как у тебя дела? Как Маша?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Хочу тебе рассказать о том, что произошло со мной недавно. Я, кажется, писала, что институтское общежитие находится в спальном районе на окраине Москвы – это начало улицы Неждановой. Так вот, на прошлой неделе в столицу приехала моя подруга из подмосковной деревни. Она остановилась у меня и рассказала, что их семья давно ходит в храм. Дело в том, что тяжело заболела её мама. Лечение не помогает. Лена (так зовут подругу) узнала, что в Москве, на улице Неждановой, есть церковь с чудотворной иконой, которая помогает больным исцелиться. Лена попросила меня отвести её в церковь, чтобы помолиться за маму, прикоснуться к той иконе маминым образком.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Мама, к моему стыду, я даже не знала, что поблизости есть храм. Нам с Леной подсказали, что стоит он на перекрёстке двух улиц: Неждановой и ещё какой-то. Мы недолго шли и вдруг увидели перед собой огромный величественный храм.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t>Так как была поздняя весна, на голых замёрзших деревьях, стоящих перед парадным входом в храм, и на тротуарах ещё лежал серый снежок, который аккуратно сметал находящийся рядом дворник.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 тот день была пасмурная погода. Сквозь серо-фиолетовое небо, перемешиваясь с облаками, пробивались лучи солнца. Церковь выделялась среди невзрачных домов, вероятно, построенных в разное время, розово-красными праздничными стенами, на которых под куполообразными крышами были отчётливо видны белые узоры, выполненные в стиле классицизма. Вообще, вся церковь Вознесения построена в этом стиле. На двухъярусной колокольне расположен позолоченный штиль, на котором закреплён крест. В верхнем ярусе колокольни находится большой колокол, а в нижнем – множество маленьких колокольчиков. Мамочка, как изумительно они звучали!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 внутреннем убранстве храма я потом напишу. Мамуля, береги своё здоровье! Передай Маше привет – скоро встретимся. До свидания.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15.04.2006. Твоя Валя.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(Валентина Данилова, 9 а класс)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«Другая точка зрения»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Разрешите представиться: старая, московская ворона. Сколько себя помню, всегда была москвичкой и вольно перелетала из одного района столицы в другой. В Москве много красивых, известных, всеми почитаемых мест, а меня часто тянет сюда, на улицу Неждановой, к церкви Вознесения.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Кому-то, вероятно, покажется, что ничего необычного здесь нет, однако, прилетая к этому храму, забываю о своих птичьих невзгодах, размышляя о прожитых годах, растерянном потомстве…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Церковь Вознесения находится в одном из спальных районов Москвы и стоит на пересечении трёх улиц. Храм окружают скучные старые дома: серые, зелёные, жёлтые, давно уже не обновляемые никем, а потому ярко-розовая церковь привлекает любого, кто живёт здесь или бывает случайно. Обычно я сижу на ветках одного из карагачей, стоящих напротив церкви, и любуюсь храмом. Вот и сегодня, несмотря на пасмурный весенний день, распутицу и противную чёрную дворнягу, попусту бегающую между деревьями и беспрестанно гавкающую (в том числе и на меня!), церковь Вознесения на улице Неждановой великолепна.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От сторожа я слышала, что церковь была построена в XVIII веке. Говорят, что в её архитектуре легко угадываются черты классицизма: и основное здание, состоящее из двух этажей, заканчивающееся чётким орнаментом, и расположенное слева от него одноэтажное, являющееся входом в двухъярусную колокольню, отличают геометризм форм, логичность планировки, сочетание гладких стен с ордером и сдержанным декором.</w:t>
      </w:r>
    </w:p>
    <w:p w:rsidR="002B57A7" w:rsidRPr="002B57A7" w:rsidRDefault="002B57A7" w:rsidP="002B57A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Здесь не бывает много народа, очень редки столичные туристы, но у храма есть свои постоянные посетители. Вон к церкви идёт опрятная старушка, которую я частенько вижу на этой улице. Обычно она медленно подходит к входу, крестится и направляется внутрь. Что там происходит, не знаю, но люди покидают храм умиротворённые. Я же, просто бывая поблизости церкви Вознесения на улице Неждановой, возвращаюсь в своё гнездо с надеждой, что завтрашний день будет, по крайней мере, не хуже сегодняшнего…</w:t>
      </w:r>
    </w:p>
    <w:p w:rsidR="002B57A7" w:rsidRPr="002B57A7" w:rsidRDefault="002B57A7" w:rsidP="002B57A7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2B57A7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(Некрасова Анна, 9 б класс)</w:t>
      </w:r>
    </w:p>
    <w:p w:rsidR="005A6144" w:rsidRDefault="002B57A7" w:rsidP="002B57A7">
      <w:r w:rsidRPr="002B57A7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Опубликовано </w:t>
      </w:r>
      <w:r w:rsidRPr="002B57A7">
        <w:rPr>
          <w:rFonts w:ascii="Times New Roman" w:eastAsia="Times New Roman" w:hAnsi="Times New Roman" w:cs="Times New Roman"/>
          <w:sz w:val="24"/>
          <w:szCs w:val="24"/>
          <w:lang w:eastAsia="ru-RU"/>
        </w:rPr>
        <w:t>28.01.16 в 11:44</w:t>
      </w:r>
      <w:bookmarkStart w:id="0" w:name="_GoBack"/>
      <w:bookmarkEnd w:id="0"/>
    </w:p>
    <w:sectPr w:rsidR="005A6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7A7"/>
    <w:rsid w:val="00103A3D"/>
    <w:rsid w:val="002B57A7"/>
    <w:rsid w:val="005A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5ADDB5-123F-4644-A64F-B716C096D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0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0838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769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46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74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80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fontTable" Target="fontTable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jpeg"/><Relationship Id="rId40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4643</Words>
  <Characters>26469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2020-01-05T06:11:00Z</dcterms:created>
  <dcterms:modified xsi:type="dcterms:W3CDTF">2020-01-05T06:11:00Z</dcterms:modified>
</cp:coreProperties>
</file>