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43F1C" w14:textId="77777777" w:rsidR="00067F9A" w:rsidRPr="00067F9A" w:rsidRDefault="00067F9A" w:rsidP="00067F9A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  <w14:ligatures w14:val="none"/>
        </w:rPr>
        <w:t>Показатели экономической эффективности работы атп</w:t>
      </w:r>
    </w:p>
    <w:p w14:paraId="6EF613B9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Эффективность деятельности АТП — весьма широкое понятие, и поэтому в научной и методической литературе предлагают, а на практике используют различные подходы к ее оценке. Каждый из них позволяет раскрыть в наибольшей степени какую-либо сторону эффективности. Общую эффективность при помощи какого-либо одного конкретного показателя оценить затруднительно, так как АТП — сложная система и в каждом из ее элементов (подразделений, отделов, производственных участков и т.д.) формируются собственные результаты, преследуются конкретные, иногда противоречивые цели. Кроме того, некоторые характеристики эффективности трудно представить в количественной форме. Это относится, например, к оценке эффективности изменений в режиме труда и отдыха водителей или изменений в организационных структурах предприятия и ко многим другим подобным случаям. Поэтому для оценки эффективности деятельности автотранспортного предприятия чаще всего прибегают к использованию системы показателей.</w:t>
      </w:r>
    </w:p>
    <w:p w14:paraId="715F9864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Существует подход, в соответствии с которым показатели эффективности делят на три группы. Первая группа показателей отражает состояние спроса на транспортные услуги АТП и потенциальный рост этого спроса. Эти показатели используют, когда основные цели предприятия связаны с его рыночном статусом. Вторая группа характеризует динамику экономических показателей деятельности АТП: темпы роста объема транспортных услуг, устойчивость прибыли, рентабельность капитала и т. п. В этом случае усилия АТП направлены на повышение его экономической устойчивости, и ставятся соответствующие цели. Третья группа определяет успешность достижения целей, связанных с интересами отдельных категорий работников. Это улучшение условий труда, рост средней заработной платы, дивидендов и т.п.</w:t>
      </w:r>
    </w:p>
    <w:p w14:paraId="7B661BA7" w14:textId="77777777" w:rsidR="00067F9A" w:rsidRPr="00067F9A" w:rsidRDefault="00067F9A" w:rsidP="00067F9A">
      <w:pPr>
        <w:spacing w:after="0" w:line="240" w:lineRule="auto"/>
        <w:jc w:val="center"/>
        <w:outlineLvl w:val="1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  <w:t>Лизинговые системы и методы расчета по ним</w:t>
      </w:r>
    </w:p>
    <w:p w14:paraId="173FC218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 лизинговые платежи включаются: амортизация лизингового имущества за весь срок действия договора лизинга, компенсация платы лизингодателя за использованные им заемные средства, комиссионное вознаграждение, плата за дополнительные услуги лизингодателя, предусмотренные договором лизинга, а также стоимость выкупаемого имущества, если договором предусмотрены выкуп и порядок выплат указанной стоимости в виде долей в составе лизинговых платежей. Сторонами договора устанавливается форма уплаты лизингового платежа. Платежи могут осуществляться в денежной, компенсационной (продукцией или услугами лизингополучателя) и смешанной форме.</w:t>
      </w:r>
    </w:p>
    <w:p w14:paraId="0405BFE8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 согласовании метода начисления лизингового платежа стороны могут выбрать:</w:t>
      </w:r>
    </w:p>
    <w:p w14:paraId="6B9FC8B2" w14:textId="77777777" w:rsidR="00067F9A" w:rsidRPr="00067F9A" w:rsidRDefault="00067F9A" w:rsidP="00067F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метод "с фиксированной общей суммой", когда общая сумма платежей начисляется равными долями в течение всего срока договора в соответствии с согласованной сторонами периодичностью;</w:t>
      </w:r>
    </w:p>
    <w:p w14:paraId="6BE35550" w14:textId="77777777" w:rsidR="00067F9A" w:rsidRPr="00067F9A" w:rsidRDefault="00067F9A" w:rsidP="00067F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метод "с авансом", когда лизингополучатель при заключении договора выплачивает лизингодателю аванс в согласованном сторонами размере, а остальная часть общей суммы лизинговых платежей (за минусом аванса) начисляется и уплачивается в течение срока действия договора, как и при начислении платежей с фиксированной общей суммой;</w:t>
      </w:r>
    </w:p>
    <w:p w14:paraId="0B4CD99F" w14:textId="77777777" w:rsidR="00067F9A" w:rsidRPr="00067F9A" w:rsidRDefault="00067F9A" w:rsidP="00067F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метод "минимальных платежей", когда в общую сумму платежей включаются сумма амортизации лизингового имущества за весь срок действия договора, плата за использованные лизингодателем заемные средства, комиссионное вознаграждение и плата за дополнительные услуги лизингодателя, предусмотренные договором, а также стоимость выкупаемого лизингового имущества, если выкуп предусмотрен договором.</w:t>
      </w:r>
    </w:p>
    <w:p w14:paraId="1E457078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Лизинговые платежи могут выплачиваться с периодом уплаты ежегодно, ежеквартально, ежемесячно, еженедельно, а также в сроки внесения платы по числам месяца.</w:t>
      </w:r>
    </w:p>
    <w:p w14:paraId="68F87EE9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По соглашению сторон платежи могут осуществляться равными долями, в уменьшающихся или увеличивающихся размерах.</w:t>
      </w:r>
    </w:p>
    <w:p w14:paraId="2029B040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Уменьшение платежей может производиться, например, если ставка комиссионного вознаграждения была установлена соглашением сторон в процентах к непогашенной (несамортизированной) стоимости имущества. Если же при приобретении предмета лизинга лизингодатель привлекал кредитные ресурсы, то при погашении кредита уменьшается также и размер платы за используемые кредиты</w:t>
      </w:r>
    </w:p>
    <w:p w14:paraId="7A5B4789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Последовательность расчета лизинговых платежей следующая.</w:t>
      </w:r>
    </w:p>
    <w:p w14:paraId="1AD44D21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 Производится расчет размеров лизинговых платежей по годам, если договор лизинга сроком более одного года, или в случае, когда срок договора лизинга меньше одного года, - по месяцам.</w:t>
      </w:r>
    </w:p>
    <w:p w14:paraId="5D9FB64A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 Рассчитывается общий размер лизинговых платежей за весь срок договора лизинга как сумма платежей по годам.</w:t>
      </w:r>
    </w:p>
    <w:p w14:paraId="532123C7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3. Рассчитываются размеры лизинговых платежей в соответствии с выбранной сторонами периодичностью взносов, а также согласованными ими методами начисления и способом уплаты.</w:t>
      </w:r>
    </w:p>
    <w:p w14:paraId="39665C8A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Расчет общей суммы лизинговых платежей осуществляется по формуле &lt;*&gt;</w:t>
      </w:r>
    </w:p>
    <w:p w14:paraId="26F8EC68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ЛП = АО + ПК + КВ + ДУ + НДС, (1)</w:t>
      </w:r>
    </w:p>
    <w:p w14:paraId="36921631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где ЛП - общая сумма лизинговых платежей; АО - величина амортизационных отчислений, причитающихся лизингодателю в текущем году;</w:t>
      </w:r>
    </w:p>
    <w:p w14:paraId="1D6A296C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ПК - плата за используемые кредитные ресурсы лизингодателем на приобретение имущества - объекта договора лизинга;</w:t>
      </w:r>
    </w:p>
    <w:p w14:paraId="0CC3E2FD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КВ - комиссионное вознаграждение лизингодателю за предоставление имущества по договору лизинга;</w:t>
      </w:r>
    </w:p>
    <w:p w14:paraId="51E7B3B7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ДУ - плата лизингодателю за дополнительные услуги лизингополучателя, предусмотренные договором лизинга;</w:t>
      </w:r>
    </w:p>
    <w:p w14:paraId="40E648F9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НДС - налог на добавленную стоимость, уплачиваемый лизингополучателем по услугам лизингодателя.</w:t>
      </w:r>
    </w:p>
    <w:p w14:paraId="5D8A5BF6" w14:textId="77C3224F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Амортизационные отчисления (АО) рассчитываются по формуле </w:t>
      </w:r>
      <w:r w:rsidRPr="00067F9A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65FBCF4F" wp14:editId="3B24399D">
            <wp:extent cx="914400" cy="365760"/>
            <wp:effectExtent l="0" t="0" r="0" b="0"/>
            <wp:docPr id="21173870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6CE9A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где БС - балансовая стоимость имущества - предмета договора лизинга, млн руб.; На - норма амортизационных отчислений, %.</w:t>
      </w:r>
    </w:p>
    <w:p w14:paraId="5A60A271" w14:textId="5A0FC6F3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Плата за используемые лизингодателем кредитные ресурсы на приобретение имущества - предмета договора рассчитывается по формуле </w:t>
      </w:r>
      <w:r w:rsidRPr="00067F9A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084CE7F6" wp14:editId="42CD53AC">
            <wp:extent cx="998220" cy="365760"/>
            <wp:effectExtent l="0" t="0" r="0" b="0"/>
            <wp:docPr id="111015142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4A13E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где ПК - плата за используемые кредитные ресурсы, млн руб.; СТк - ставка за кредит, % годовых.</w:t>
      </w:r>
    </w:p>
    <w:p w14:paraId="0BEA9959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 этом имеется в виду, что в каждом расчетном году плата за используемые кредитные ресурсы соотносится со среднегодовой суммой непогашенного кредита в этом году или со среднегодовой остаточной стоимостью имущества - предмета договора:</w:t>
      </w:r>
    </w:p>
    <w:p w14:paraId="4209AC4C" w14:textId="3602E734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096B8F2E" wp14:editId="0BC23F4B">
            <wp:extent cx="1470660" cy="373380"/>
            <wp:effectExtent l="0" t="0" r="0" b="7620"/>
            <wp:docPr id="154636890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3A599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где КРt - кредитные ресурсы, используемые на приобретение имущества, плата за которые осуществляется в расчетном году, млн руб.;</w:t>
      </w:r>
    </w:p>
    <w:p w14:paraId="5A9484B8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Q - коэффициент, учитывающий долю заемных средств в общей стоимости приобретаемого имущества. Если для приобретения имущества используются только заемные средства, коэффициент Q = 1;</w:t>
      </w:r>
    </w:p>
    <w:p w14:paraId="0EB47225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OCн и OCк - расчетная остаточная стоимость имущества соответственно на начало и конец года, млн руб.</w:t>
      </w:r>
    </w:p>
    <w:p w14:paraId="3B8BAD1D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Расчет комиссионного вознаграждения лизингодателю</w:t>
      </w:r>
    </w:p>
    <w:p w14:paraId="787D09CC" w14:textId="44EDA882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Комиссионное вознаграждение (КВ) может устанавливаться по соглашению сторон в процентах: а) от балансовой стоимости имущества - предмета договора; б) от среднегодовой остаточной стоимости имущества. В соответствии с этим расчет комиссионного вознаграждения осуществляется по формуле </w:t>
      </w:r>
      <w:r w:rsidRPr="00067F9A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7E607DC5" wp14:editId="4B66E1B5">
            <wp:extent cx="830580" cy="175260"/>
            <wp:effectExtent l="0" t="0" r="7620" b="0"/>
            <wp:docPr id="25509254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DD643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где p - ставка комиссионного вознаграждения, % годовых от балансовой стоимости имущества; Расчет платы за дополнительные услуги лизингодателя, предусмотренные договором лизинга</w:t>
      </w:r>
    </w:p>
    <w:p w14:paraId="1241AB9F" w14:textId="14964069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Плата за дополнительные услуги в расчетном году рассчитывается по формуле </w:t>
      </w:r>
      <w:r w:rsidRPr="00067F9A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56C5F942" wp14:editId="6C2CFA96">
            <wp:extent cx="1455420" cy="365760"/>
            <wp:effectExtent l="0" t="0" r="0" b="0"/>
            <wp:docPr id="131857346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1C029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где ДУт - плата за дополнительные услуги в расчетном году, млн руб.; Р, Р, .., Рn - расход лизингодателя на каждую предусмотренную договором услугу, млн руб.; Т - срок договора, лет.</w:t>
      </w:r>
    </w:p>
    <w:p w14:paraId="4D15D716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Расчет размера налога на добавленную стоимость, уплачиваемого лизингодателем по услугам договора лизинга</w:t>
      </w:r>
    </w:p>
    <w:p w14:paraId="59E939F0" w14:textId="6112AD78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Размер налога на добавленную стоимость определяется по формуле </w:t>
      </w:r>
      <w:r w:rsidRPr="00067F9A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03F83B36" wp14:editId="755F38CB">
            <wp:extent cx="1074420" cy="365760"/>
            <wp:effectExtent l="0" t="0" r="0" b="0"/>
            <wp:docPr id="16020616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088F2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где НДСt - величина налога, подлежащего уплате в расчетном году, млн руб.; Вt - выручка от сделки по договору лизинга в расчетном году, млн руб.; СТn - ставка налога на добавленную стоимость, %. В сумму выручки включаются: амортизационные отчисления, плата за использованные кредитные ресурсы (ПК), сумма вознаграждения лизингодателю (КВ) и плата за дополнительные услуги лизингодателя, предусмотренные договором (ДУ):</w:t>
      </w:r>
    </w:p>
    <w:p w14:paraId="0972A72D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Вт = АОt + ПКt + КВt + Дуt.</w:t>
      </w:r>
    </w:p>
    <w:p w14:paraId="0E84151C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Расчет размеров лизинговых платежей при их уплате равными долями с оговоренной в договоре периодичностью</w:t>
      </w:r>
    </w:p>
    <w:p w14:paraId="7C2A89A4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Расчет размера ежегодного лизингового платежа, если договором предусмотрена ежегодная выплата, осуществляется по формуле</w:t>
      </w:r>
    </w:p>
    <w:p w14:paraId="06EF5ACF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ЛВг = ЛП : Т,</w:t>
      </w:r>
    </w:p>
    <w:p w14:paraId="277B5EFD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где ЛВг - размер ежегодного лизингового платежа, млн руб.; ЛП - общая сумма лизинговых платежей, млн руб.; Т - срок договора лизинга, лет.</w:t>
      </w:r>
    </w:p>
    <w:p w14:paraId="42F7D4B2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Расчет размера ежеквартального лизингового платежа, если договором лизинга предусмотрена ежеквартальная выплата, осуществляется по формуле</w:t>
      </w:r>
    </w:p>
    <w:p w14:paraId="38A780C3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ЛВк = ЛП : Т : 4</w:t>
      </w:r>
    </w:p>
    <w:p w14:paraId="0D03995A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где ЛВк - размер ежеквартального лизингового платежа, млн руб.;</w:t>
      </w:r>
    </w:p>
    <w:p w14:paraId="5E1EC35F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Расчет размера ежемесячного лизингового платежа, если договором предусмотрена ежемесячная выплата, осуществляется по формуле</w:t>
      </w:r>
    </w:p>
    <w:p w14:paraId="5D39FDC2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ЛВм = ЛП : Т : 12</w:t>
      </w:r>
    </w:p>
    <w:p w14:paraId="14C8EB0C" w14:textId="77777777" w:rsidR="00067F9A" w:rsidRPr="00067F9A" w:rsidRDefault="00067F9A" w:rsidP="00067F9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67F9A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где ЛВм - размер ежемесячного лизингового платежа, млн руб.;</w:t>
      </w:r>
    </w:p>
    <w:p w14:paraId="1F91FC04" w14:textId="77777777" w:rsidR="0023321E" w:rsidRDefault="0023321E"/>
    <w:sectPr w:rsidR="00233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31388"/>
    <w:multiLevelType w:val="multilevel"/>
    <w:tmpl w:val="0DE2E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9375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BA"/>
    <w:rsid w:val="00067F9A"/>
    <w:rsid w:val="0023321E"/>
    <w:rsid w:val="007D7FBA"/>
    <w:rsid w:val="00EC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E374B6-640F-4CC7-A4FC-11E6F5206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7F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067F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7F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067F9A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067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1267</Words>
  <Characters>7227</Characters>
  <Application>Microsoft Office Word</Application>
  <DocSecurity>0</DocSecurity>
  <Lines>60</Lines>
  <Paragraphs>16</Paragraphs>
  <ScaleCrop>false</ScaleCrop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Сушкова</dc:creator>
  <cp:keywords/>
  <dc:description/>
  <cp:lastModifiedBy>Ирина Сушкова</cp:lastModifiedBy>
  <cp:revision>3</cp:revision>
  <dcterms:created xsi:type="dcterms:W3CDTF">2023-10-12T03:55:00Z</dcterms:created>
  <dcterms:modified xsi:type="dcterms:W3CDTF">2023-10-12T03:55:00Z</dcterms:modified>
</cp:coreProperties>
</file>