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8E9C8" w14:textId="77777777" w:rsidR="005F2281" w:rsidRPr="005F2281" w:rsidRDefault="005F2281" w:rsidP="005F2281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>Кинематический расчёт многоступенчатых передач.</w:t>
      </w:r>
    </w:p>
    <w:p w14:paraId="699D674F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Многоступенчатая передача с неподвижными осями зубчатых колёс состоит из ряда зубчатых пар, связанных в единую кинематическую цепь. Каждую зубчатую пару называют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ступенью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передачи. Задача кинематического расчёта многоступенчатой передачи состоит в том, чтобы определить передаточное отношение от ведущего вала к ведомому и направление вращения ведомого вала по заданному направлению вращения ведущего.</w:t>
      </w:r>
    </w:p>
    <w:p w14:paraId="569130BE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Пусть требуется выполнить кинематический расчёт четырёхступенчатой передачи (рис. 11.7). Ведущим валом, получающим движение от двигателя, служит вал с зубчатым колесом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Зубчатое колесо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7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связанное с последним ведомым валом, имеет в нашем примере внутренний зубчатый венец и образуется с колесом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6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зубчатую пару внутреннего зацепления. Зубчатое колесо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6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участвует в двух зубчатых парах. Известны числа зубьев зубчатых колёс.</w:t>
      </w:r>
    </w:p>
    <w:p w14:paraId="1B07CA35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Определяем передаточное отношение i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17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= ω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/ω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7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(где ω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 ω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7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- угловая скорость ведущего и ведомого валов), а также знак передаточного отношения.</w:t>
      </w:r>
    </w:p>
    <w:p w14:paraId="14E51D49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Для того чтобы вывести формулу для определения передаточного отношения многоступенчатой передачи, его разбивают на сомножители по числу ступеней и заменяют отношения угловых скоростей зубчатых колёс на каждой ступени соответствующими обратными отношениями чисел зубьев. Для плоских передач можно учитывать знак передаточного отношения на каждой ступени.</w:t>
      </w:r>
    </w:p>
    <w:p w14:paraId="34A13EAE" w14:textId="4DC612F5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23FD5C5" wp14:editId="376F8ECD">
            <wp:extent cx="4732020" cy="3710940"/>
            <wp:effectExtent l="0" t="0" r="0" b="3810"/>
            <wp:docPr id="39317019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E65CA" w14:textId="77777777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Рис.11.7</w:t>
      </w:r>
    </w:p>
    <w:p w14:paraId="5CC3C249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Передаточному отношению тех ступеней, где применяется внешнее зацепление, приписывается знак “минус” (так как при этом изменяется направление вращения ведомого вала), в случае внутреннего зацепления – знак “плюс”.</w:t>
      </w:r>
    </w:p>
    <w:p w14:paraId="5D01446F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Для схемы, предоставленной на рис.11.7, передаточное отношение разбивается на четыре сомножителя:</w:t>
      </w:r>
    </w:p>
    <w:p w14:paraId="14AB2EF8" w14:textId="039AD91F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5F8ACB3" wp14:editId="3FB7A752">
            <wp:extent cx="1234440" cy="411480"/>
            <wp:effectExtent l="0" t="0" r="3810" b="7620"/>
            <wp:docPr id="3080283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58F01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Отношения угловых скоростей заменяются обратными отношениями чисел зубьев с учётом знаков передаточного отношения:</w:t>
      </w:r>
    </w:p>
    <w:p w14:paraId="4FBBC199" w14:textId="477AE801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0062977" wp14:editId="218D5ECF">
            <wp:extent cx="2125980" cy="350520"/>
            <wp:effectExtent l="0" t="0" r="7620" b="0"/>
            <wp:docPr id="10851870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EF92C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Здесь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-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7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- числа зубьев зубчатых колёс. После подстановок получаем:</w:t>
      </w:r>
    </w:p>
    <w:p w14:paraId="00AA1116" w14:textId="33A4A2E8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7719D49" wp14:editId="5AE238A9">
            <wp:extent cx="1036320" cy="411480"/>
            <wp:effectExtent l="0" t="0" r="0" b="7620"/>
            <wp:docPr id="13330506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ֹ</w:t>
      </w:r>
    </w:p>
    <w:p w14:paraId="175E3576" w14:textId="77777777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Передаточное отношение рассматриваемой четырёхступенчатой передачи имеет знак «минус», следовательно, ведущий и ведомый валы вращаются в разные стороны. Зубчатое колесо Z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vertAlign w:val="subscript"/>
          <w:lang w:eastAsia="ru-RU"/>
          <w14:ligatures w14:val="none"/>
        </w:rPr>
        <w:t>6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не повлияло на числовое значение передаточное отношение, но изменило его знак. Такие зубчатые колёса называют паразитными колёсами. Их применяют для изменения направления вращения и для передачи движения между далеко отстоящими валами.</w:t>
      </w:r>
    </w:p>
    <w:p w14:paraId="1435B9C0" w14:textId="77777777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Лекция №12.</w:t>
      </w:r>
    </w:p>
    <w:p w14:paraId="6C23BD79" w14:textId="77777777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Планетарные механизмы.</w:t>
      </w:r>
    </w:p>
    <w:p w14:paraId="3228AE6D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Планетарные зубчатые механизмы отличаются от других зубчатых механизмов тем, что имеют зубчатые колёса с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подвижными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осями вращения. Планетарный механизм с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одной степенью свободы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называются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планетарной передачей.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Планетарный механизм с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двумя степенями свободы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называется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дифференциальным механизмом.</w:t>
      </w:r>
    </w:p>
    <w:p w14:paraId="5DB85733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кинематическом расчёте планетарных механизмов применяется уравнение связи угловых скоростей (формула Виллиса), составленное для механизмов с двумя степенями свободы, частными случаями которых являются механизмы с одной степенью свободы (планетарные передачи). Вследствие этого кинематические схемы тех и других планетарных механизмов требуется рассматривать параллельно.</w:t>
      </w:r>
    </w:p>
    <w:p w14:paraId="03F623EF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рис. 12.1 и 12.2 представлены кинематические схемы двух планетарных механизмов, различающихся числом степеней свободы.</w:t>
      </w:r>
    </w:p>
    <w:p w14:paraId="14CD4A97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Зубчатые колёса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имеющие общую неподвижную ось вращения, называются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центральными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зубчатыми колёсами, а зубчатое колесо S с подвижной осью вращения –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сателлитом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Звено h, на котором размещены подшипники сателлита, именуется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ru-RU"/>
          <w14:ligatures w14:val="none"/>
        </w:rPr>
        <w:t>водилом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Ось вращения водила совпадает с общей осью центральных зубчатых колёс. Водило и центральные зубчатые колёса являются основными звеньями планетарного механизма.</w:t>
      </w:r>
    </w:p>
    <w:p w14:paraId="22B33044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Механизм, кинематическая схема которого представлена на рис.12.1, имеет две степени свободы. Два любых центральных звена этого механизма можно рассматривать как ведущие звенья. Например, ведущими звеньями могут быть колесо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 водило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h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при этом колесо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становится ведомым звеном.</w:t>
      </w:r>
    </w:p>
    <w:p w14:paraId="4F4F5707" w14:textId="254A3F2D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CABD84D" wp14:editId="4DD5FCA6">
            <wp:extent cx="5852160" cy="2087880"/>
            <wp:effectExtent l="0" t="0" r="0" b="7620"/>
            <wp:docPr id="21220886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A7578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Рис.12.1 Рис.12.2</w:t>
      </w:r>
    </w:p>
    <w:p w14:paraId="3F0952D6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рис.12.2 приведена кинематическая схема планетарной передачи. Она отличается от предыдущей схемы тем, что одно из центральных зубчатых колёс (колесо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) остановлено и закреплено на стойке, вследствие чего степеней свободы механизма уменьшилось на единицу. Этот механизм можно применять в качестве понижающей передачи (если передавать движение от колеса а к водилу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h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) или в качестве повышающей передачи (при передачи движения от водила на колесо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).</w:t>
      </w:r>
    </w:p>
    <w:p w14:paraId="63BBB834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Из механизма с двумя степенями свободы можно получить вторую планетарную передачу, если остановить и закрепить на стойке зубчатое колесо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При этом подвижными звеньями останутся колёсо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 водило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h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каждое из которых можно рассматривать как ведущее звено.</w:t>
      </w:r>
    </w:p>
    <w:p w14:paraId="33968247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Из любого пятизвенного планетарного механизма с двумя степенями свободы образуется две планетарные передачи путём поочередной остановки одного из центральных зубчатых колёс.</w:t>
      </w:r>
    </w:p>
    <w:p w14:paraId="30109A09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рис. 12.3 представлены кинематические схемы пятизвенных планетарных механизмов с двумя степенями свободы, сателлиты которых имеют два зубчатых венца. Они отличаются друг от друга различными комбинациями способов зацепления центральных зубчатых колёс и зубчатых колёс сателлита (внешнее зацепление, внутреннее зацепление).</w:t>
      </w:r>
    </w:p>
    <w:p w14:paraId="07F2269C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a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 двумя внешними зацеплениями;</w:t>
      </w:r>
    </w:p>
    <w:p w14:paraId="6FBFF241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б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 одним внешним и одним внутренним зацеплением;</w:t>
      </w:r>
    </w:p>
    <w:p w14:paraId="31BDA1AC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 двумя внутренними зацеплениями.</w:t>
      </w:r>
    </w:p>
    <w:p w14:paraId="52F01947" w14:textId="76B3A376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1795F990" wp14:editId="143CAC88">
            <wp:extent cx="5940425" cy="2955925"/>
            <wp:effectExtent l="0" t="0" r="3175" b="0"/>
            <wp:docPr id="757876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91CE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Рис.12.3</w:t>
      </w:r>
    </w:p>
    <w:p w14:paraId="771483F1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рис. 12.4 изображены кинематические схемы четырёхзвенных планетарных передач, полученных посредством остановки и закрепления центрального колеса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в.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Путём закрепления колеса а также можно образовать три планетарных передачи.</w:t>
      </w:r>
    </w:p>
    <w:p w14:paraId="6916BB45" w14:textId="280157BE" w:rsidR="005F2281" w:rsidRPr="005F2281" w:rsidRDefault="005F2281" w:rsidP="005F22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F93B8E4" wp14:editId="419FBC23">
            <wp:extent cx="5940425" cy="2684145"/>
            <wp:effectExtent l="0" t="0" r="3175" b="1905"/>
            <wp:docPr id="1270653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B36AF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Рис. 12.4</w:t>
      </w:r>
    </w:p>
    <w:p w14:paraId="370DB1A4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практике часто применяют планетарные механизмы, в которых зубчатые венцы S и t совмещены. В этом случае упрощается изготовление и сборка механизма. При совмещении зубчатых венцов сателлитов в планетарной передаче с одним внешним и одним внутренним зацеплением (рис. 12.4, б) получаем планетарную передачу, схему которой представлена на рис. 12.2.</w:t>
      </w:r>
    </w:p>
    <w:p w14:paraId="2364A0CB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В связи с выбором ведущего звена в планетарной передачи необходимо коснуться вопроса о потерях на трение в планетарных механизмах, которых 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выходит за рамки структурного и кинематического анализа, но имеет важное практическое значение.</w:t>
      </w:r>
    </w:p>
    <w:p w14:paraId="667958C5" w14:textId="77777777" w:rsidR="005F2281" w:rsidRPr="005F2281" w:rsidRDefault="005F2281" w:rsidP="005F22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назначении ведущего звена для планетарной передачи с двумя внешними или двумя внутренними зацеплениями (рис.12.4, а, в) необходимо учитывать, что здесь в случае передачи движения от центрального колеса к водилу возможно резкое падение коэффициента полезного действие. При малой разности чисел зубьев зубчатых колёс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S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 </w:t>
      </w:r>
      <w:r w:rsidRPr="005F228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t </w:t>
      </w:r>
      <w:r w:rsidRPr="005F2281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сателлита и в случае их совмещения происходит самоторможение, механизм не проворачивается. Ввиду этого ведущим звеном в упомянутых передачах служит, как правило, водило.</w:t>
      </w:r>
    </w:p>
    <w:p w14:paraId="24668362" w14:textId="77777777" w:rsidR="0023321E" w:rsidRDefault="0023321E"/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DA"/>
    <w:rsid w:val="0023321E"/>
    <w:rsid w:val="005F2281"/>
    <w:rsid w:val="00CA04DA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23D84-EBA2-4094-A2BA-0FC78650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22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2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F2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5530</Characters>
  <Application>Microsoft Office Word</Application>
  <DocSecurity>0</DocSecurity>
  <Lines>46</Lines>
  <Paragraphs>12</Paragraphs>
  <ScaleCrop>false</ScaleCrop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2023-11-24T01:25:00Z</dcterms:created>
  <dcterms:modified xsi:type="dcterms:W3CDTF">2023-11-24T01:25:00Z</dcterms:modified>
</cp:coreProperties>
</file>