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keepNext w:val="0"/>
        <w:keepLines w:val="0"/>
        <w:shd w:fill="ffffff" w:val="clear"/>
        <w:spacing w:after="160" w:before="300" w:line="264" w:lineRule="auto"/>
        <w:rPr>
          <w:color w:val="333333"/>
          <w:sz w:val="36"/>
          <w:szCs w:val="36"/>
        </w:rPr>
      </w:pPr>
      <w:bookmarkStart w:colFirst="0" w:colLast="0" w:name="_iibbzbe3o6ge" w:id="0"/>
      <w:bookmarkEnd w:id="0"/>
      <w:r w:rsidDel="00000000" w:rsidR="00000000" w:rsidRPr="00000000">
        <w:rPr>
          <w:color w:val="333333"/>
          <w:sz w:val="36"/>
          <w:szCs w:val="36"/>
          <w:rtl w:val="0"/>
        </w:rPr>
        <w:t xml:space="preserve">Чтение – основа образования, развития и воспитания ребёнка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