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06"/>
        <w:jc w:val="center"/>
        <w:spacing w:before="66"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МИНИСТЕРСТВО ПРОСВЕЩЕНИЯ РОССИЙСКОЙ ФЕДЕРАЦИИ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ind w:left="106"/>
        <w:jc w:val="center"/>
        <w:spacing w:before="66"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Министерство образования и науки Алтайского края</w:t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ind w:left="106"/>
        <w:jc w:val="center"/>
        <w:spacing w:before="66"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Комитет по образованию Смоленского района Алтайского края МБОУ «Смоленская СОШ №1 </w:t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ind w:left="106"/>
        <w:jc w:val="center"/>
        <w:spacing w:before="66"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имени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Ожогина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Е.П.»</w:t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ind w:left="106"/>
        <w:jc w:val="center"/>
        <w:spacing w:before="66"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ind w:left="106"/>
        <w:jc w:val="center"/>
        <w:spacing w:before="66"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ind w:left="106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0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 w:eastAsia="Times New Roman" w:cs="Times New Roman"/>
          <w:bCs/>
          <w:sz w:val="20"/>
          <w:szCs w:val="24"/>
        </w:rPr>
        <w:t xml:space="preserve">РАССМОТРЕНО</w:t>
      </w:r>
      <w:r>
        <w:rPr>
          <w:rFonts w:ascii="Times New Roman" w:hAnsi="Times New Roman" w:eastAsia="Times New Roman" w:cs="Times New Roman"/>
          <w:bCs/>
          <w:sz w:val="20"/>
          <w:szCs w:val="24"/>
        </w:rPr>
        <w:t xml:space="preserve">                                                 УТВЕРЖДЕНО</w:t>
      </w:r>
      <w:r>
        <w:rPr>
          <w:rFonts w:ascii="Times New Roman" w:hAnsi="Times New Roman" w:eastAsia="Times New Roman" w:cs="Times New Roman"/>
          <w:bCs/>
          <w:sz w:val="20"/>
          <w:szCs w:val="24"/>
        </w:rPr>
      </w:r>
    </w:p>
    <w:p>
      <w:pPr>
        <w:ind w:left="106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0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0"/>
          <w:szCs w:val="24"/>
        </w:rPr>
        <w:t xml:space="preserve">                                                   </w:t>
      </w:r>
      <w:r>
        <w:rPr>
          <w:rFonts w:ascii="Times New Roman" w:hAnsi="Times New Roman" w:eastAsia="Times New Roman" w:cs="Times New Roman"/>
          <w:bCs/>
          <w:sz w:val="20"/>
          <w:szCs w:val="24"/>
        </w:rPr>
        <w:t xml:space="preserve">            </w:t>
      </w:r>
      <w:r>
        <w:rPr>
          <w:rFonts w:ascii="Times New Roman" w:hAnsi="Times New Roman" w:eastAsia="Times New Roman" w:cs="Times New Roman"/>
          <w:bCs/>
          <w:sz w:val="20"/>
          <w:szCs w:val="24"/>
        </w:rPr>
        <w:t xml:space="preserve">       </w:t>
      </w:r>
      <w:r>
        <w:rPr>
          <w:rFonts w:ascii="Times New Roman" w:hAnsi="Times New Roman" w:eastAsia="Times New Roman" w:cs="Times New Roman"/>
          <w:bCs/>
          <w:sz w:val="20"/>
          <w:szCs w:val="24"/>
        </w:rPr>
        <w:t xml:space="preserve">Методическим объединением</w:t>
      </w:r>
      <w:r>
        <w:rPr>
          <w:rFonts w:ascii="Times New Roman" w:hAnsi="Times New Roman" w:eastAsia="Times New Roman" w:cs="Times New Roman"/>
          <w:bCs/>
          <w:sz w:val="20"/>
          <w:szCs w:val="24"/>
        </w:rPr>
        <w:t xml:space="preserve">                            Директор школы</w:t>
      </w:r>
      <w:r>
        <w:rPr>
          <w:rFonts w:ascii="Times New Roman" w:hAnsi="Times New Roman" w:eastAsia="Times New Roman" w:cs="Times New Roman"/>
          <w:bCs/>
          <w:sz w:val="20"/>
          <w:szCs w:val="24"/>
        </w:rPr>
      </w:r>
    </w:p>
    <w:p>
      <w:pPr>
        <w:ind w:left="106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0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0"/>
          <w:szCs w:val="24"/>
        </w:rPr>
        <w:t xml:space="preserve">                                                                      классных руководителей                                     ______________Неверов В.М.</w:t>
      </w:r>
      <w:r>
        <w:rPr>
          <w:rFonts w:ascii="Times New Roman" w:hAnsi="Times New Roman" w:eastAsia="Times New Roman" w:cs="Times New Roman"/>
          <w:bCs/>
          <w:sz w:val="20"/>
          <w:szCs w:val="24"/>
        </w:rPr>
      </w:r>
    </w:p>
    <w:p>
      <w:pPr>
        <w:ind w:left="106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0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0"/>
          <w:szCs w:val="24"/>
        </w:rPr>
        <w:t xml:space="preserve">                                                                      Руководитель ШМО                                            Приказ № 283                     </w:t>
      </w:r>
      <w:r>
        <w:rPr>
          <w:rFonts w:ascii="Times New Roman" w:hAnsi="Times New Roman" w:eastAsia="Times New Roman" w:cs="Times New Roman"/>
          <w:bCs/>
          <w:sz w:val="20"/>
          <w:szCs w:val="24"/>
        </w:rPr>
      </w:r>
    </w:p>
    <w:p>
      <w:pPr>
        <w:ind w:left="106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0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0"/>
          <w:szCs w:val="24"/>
        </w:rPr>
        <w:t xml:space="preserve">                                                                      _____________</w:t>
      </w:r>
      <w:r>
        <w:rPr>
          <w:rFonts w:ascii="Times New Roman" w:hAnsi="Times New Roman" w:eastAsia="Times New Roman" w:cs="Times New Roman"/>
          <w:bCs/>
          <w:sz w:val="20"/>
          <w:szCs w:val="24"/>
        </w:rPr>
        <w:t xml:space="preserve">Райденко</w:t>
      </w:r>
      <w:r>
        <w:rPr>
          <w:rFonts w:ascii="Times New Roman" w:hAnsi="Times New Roman" w:eastAsia="Times New Roman" w:cs="Times New Roman"/>
          <w:bCs/>
          <w:sz w:val="20"/>
          <w:szCs w:val="24"/>
        </w:rPr>
        <w:t xml:space="preserve"> И.Б.                             от «2» сентября 2024г.</w:t>
      </w:r>
      <w:r>
        <w:rPr>
          <w:rFonts w:ascii="Times New Roman" w:hAnsi="Times New Roman" w:eastAsia="Times New Roman" w:cs="Times New Roman"/>
          <w:bCs/>
          <w:sz w:val="20"/>
          <w:szCs w:val="24"/>
        </w:rPr>
      </w:r>
    </w:p>
    <w:p>
      <w:pPr>
        <w:ind w:left="106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0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0"/>
          <w:szCs w:val="24"/>
        </w:rPr>
        <w:t xml:space="preserve">                                                                      Протокол № 1</w:t>
      </w:r>
      <w:r>
        <w:rPr>
          <w:rFonts w:ascii="Times New Roman" w:hAnsi="Times New Roman" w:eastAsia="Times New Roman" w:cs="Times New Roman"/>
          <w:bCs/>
          <w:sz w:val="20"/>
          <w:szCs w:val="24"/>
        </w:rPr>
      </w:r>
    </w:p>
    <w:p>
      <w:pPr>
        <w:ind w:left="106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0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0"/>
          <w:szCs w:val="24"/>
        </w:rPr>
        <w:t xml:space="preserve">                                                                      от «23» августа 2024г.</w:t>
      </w:r>
      <w:r>
        <w:rPr>
          <w:rFonts w:ascii="Times New Roman" w:hAnsi="Times New Roman" w:eastAsia="Times New Roman" w:cs="Times New Roman"/>
          <w:bCs/>
          <w:sz w:val="20"/>
          <w:szCs w:val="24"/>
        </w:rPr>
      </w:r>
    </w:p>
    <w:p>
      <w:pPr>
        <w:ind w:left="106"/>
        <w:jc w:val="center"/>
        <w:spacing w:before="66"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ind w:left="106"/>
        <w:jc w:val="center"/>
        <w:spacing w:before="66"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pStyle w:val="663"/>
        <w:ind w:left="3953" w:right="3958"/>
        <w:jc w:val="center"/>
        <w:spacing w:before="90" w:line="292" w:lineRule="auto"/>
      </w:pPr>
      <w:r>
        <w:t xml:space="preserve">РАБОЧАЯ </w:t>
      </w:r>
      <w:r/>
    </w:p>
    <w:p>
      <w:pPr>
        <w:pStyle w:val="663"/>
        <w:ind w:left="3953" w:right="3958"/>
        <w:jc w:val="center"/>
        <w:spacing w:before="90" w:line="292" w:lineRule="auto"/>
      </w:pPr>
      <w:r>
        <w:t xml:space="preserve">ПРОГРАММА</w:t>
      </w:r>
      <w:r/>
    </w:p>
    <w:p>
      <w:pPr>
        <w:pStyle w:val="663"/>
        <w:ind w:left="3953" w:right="3958"/>
        <w:jc w:val="center"/>
        <w:spacing w:before="90" w:line="292" w:lineRule="auto"/>
        <w:rPr>
          <w:sz w:val="20"/>
          <w:szCs w:val="20"/>
        </w:rPr>
      </w:pPr>
      <w:r>
        <w:rPr>
          <w:sz w:val="20"/>
          <w:szCs w:val="20"/>
        </w:rPr>
        <w:t xml:space="preserve">внеурочного курса</w:t>
      </w:r>
      <w:r>
        <w:rPr>
          <w:sz w:val="20"/>
          <w:szCs w:val="20"/>
        </w:rPr>
      </w:r>
    </w:p>
    <w:p>
      <w:pPr>
        <w:pStyle w:val="661"/>
        <w:ind w:left="589" w:right="412"/>
        <w:jc w:val="center"/>
        <w:spacing w:before="61"/>
      </w:pPr>
      <w:r>
        <w:t xml:space="preserve">«</w:t>
      </w:r>
      <w:r>
        <w:t xml:space="preserve">Магия творчества</w:t>
      </w:r>
      <w:r>
        <w:t xml:space="preserve">»</w:t>
      </w:r>
      <w:r/>
    </w:p>
    <w:p>
      <w:pPr>
        <w:pStyle w:val="661"/>
        <w:ind w:left="3172" w:right="2990"/>
        <w:jc w:val="center"/>
        <w:spacing w:line="292" w:lineRule="auto"/>
      </w:pPr>
      <w:r>
        <w:t xml:space="preserve">для 2 класса начального общего образования</w:t>
      </w:r>
      <w:r/>
    </w:p>
    <w:p>
      <w:pPr>
        <w:pStyle w:val="661"/>
        <w:ind w:left="3172" w:right="2990"/>
        <w:jc w:val="center"/>
        <w:spacing w:line="292" w:lineRule="auto"/>
        <w:rPr>
          <w:spacing w:val="4"/>
        </w:rPr>
      </w:pPr>
      <w:r>
        <w:rPr>
          <w:spacing w:val="4"/>
        </w:rPr>
        <w:t xml:space="preserve">Направление:</w:t>
      </w:r>
      <w:r>
        <w:rPr>
          <w:spacing w:val="4"/>
        </w:rPr>
        <w:t xml:space="preserve"> Художественно-эстетическая творческая деятельность</w:t>
      </w:r>
      <w:r>
        <w:rPr>
          <w:spacing w:val="4"/>
        </w:rPr>
        <w:t xml:space="preserve"> </w:t>
      </w:r>
      <w:r>
        <w:rPr>
          <w:spacing w:val="4"/>
        </w:rPr>
      </w:r>
    </w:p>
    <w:p>
      <w:pPr>
        <w:pStyle w:val="661"/>
        <w:ind w:left="3172" w:right="2990"/>
        <w:jc w:val="center"/>
        <w:spacing w:line="292" w:lineRule="auto"/>
        <w:rPr>
          <w:spacing w:val="4"/>
        </w:rPr>
      </w:pPr>
      <w:r>
        <w:rPr>
          <w:spacing w:val="4"/>
        </w:rPr>
      </w:r>
      <w:r>
        <w:rPr>
          <w:spacing w:val="4"/>
        </w:rPr>
      </w:r>
    </w:p>
    <w:p>
      <w:pPr>
        <w:pStyle w:val="661"/>
        <w:ind w:left="3172" w:right="2990"/>
        <w:jc w:val="center"/>
        <w:spacing w:line="292" w:lineRule="auto"/>
      </w:pPr>
      <w:r>
        <w:rPr>
          <w:spacing w:val="4"/>
        </w:rPr>
        <w:t xml:space="preserve">Срок реализации: </w:t>
      </w:r>
      <w:r>
        <w:t xml:space="preserve">2024-2025 учебный год</w:t>
      </w:r>
      <w:r/>
    </w:p>
    <w:p>
      <w:pPr>
        <w:pStyle w:val="661"/>
        <w:ind w:left="3172" w:right="2990"/>
        <w:jc w:val="center"/>
        <w:spacing w:line="292" w:lineRule="auto"/>
      </w:pPr>
      <w:r/>
      <w:r/>
    </w:p>
    <w:p>
      <w:pPr>
        <w:pStyle w:val="661"/>
        <w:ind w:left="3172" w:right="2990"/>
        <w:jc w:val="center"/>
        <w:spacing w:line="292" w:lineRule="auto"/>
      </w:pPr>
      <w:r/>
      <w:r/>
    </w:p>
    <w:p>
      <w:pPr>
        <w:pStyle w:val="661"/>
        <w:ind w:left="3172" w:right="2990"/>
        <w:jc w:val="center"/>
        <w:spacing w:line="292" w:lineRule="auto"/>
      </w:pPr>
      <w:r/>
      <w:r/>
    </w:p>
    <w:p>
      <w:pPr>
        <w:pStyle w:val="661"/>
        <w:ind w:left="3172" w:right="2990"/>
        <w:jc w:val="center"/>
        <w:spacing w:line="292" w:lineRule="auto"/>
      </w:pPr>
      <w:r/>
      <w:r/>
    </w:p>
    <w:p>
      <w:pPr>
        <w:pStyle w:val="661"/>
        <w:ind w:left="3172" w:right="2990"/>
        <w:jc w:val="center"/>
        <w:spacing w:line="292" w:lineRule="auto"/>
      </w:pPr>
      <w:r/>
      <w:r/>
    </w:p>
    <w:p>
      <w:pPr>
        <w:pStyle w:val="661"/>
        <w:ind w:left="0" w:right="335"/>
        <w:jc w:val="right"/>
      </w:pPr>
      <w:r>
        <w:t xml:space="preserve">Составитель: Калугина Дарья Алексеевна</w:t>
      </w:r>
      <w:r/>
    </w:p>
    <w:p>
      <w:pPr>
        <w:pStyle w:val="661"/>
        <w:ind w:left="0" w:right="338"/>
        <w:jc w:val="right"/>
        <w:spacing w:before="61"/>
      </w:pPr>
      <w:r>
        <w:t xml:space="preserve">Учитель начальных классов</w:t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pStyle w:val="661"/>
        <w:ind w:left="0" w:right="1013"/>
        <w:spacing w:before="66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1"/>
        <w:ind w:left="0" w:right="1013"/>
        <w:spacing w:before="66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1"/>
        <w:ind w:left="0" w:right="1013"/>
        <w:jc w:val="center"/>
        <w:spacing w:before="66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1"/>
        <w:ind w:left="0" w:right="1013"/>
        <w:jc w:val="center"/>
        <w:spacing w:before="66"/>
      </w:pPr>
      <w:r>
        <w:t xml:space="preserve">село Смоленское, 2024</w:t>
      </w:r>
      <w:r/>
    </w:p>
    <w:p>
      <w:pPr>
        <w:ind w:left="106"/>
        <w:jc w:val="center"/>
        <w:spacing w:before="66"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ind w:left="106"/>
        <w:jc w:val="center"/>
        <w:spacing w:before="66"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ind w:left="106"/>
        <w:jc w:val="center"/>
        <w:spacing w:before="66"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ind w:left="106"/>
        <w:spacing w:before="66"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ind w:left="106"/>
        <w:spacing w:before="66"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9264" behindDoc="1" locked="0" layoutInCell="1" allowOverlap="1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3810" t="0" r="3810" b="1905"/>
                <wp:wrapTopAndBottom/>
                <wp:docPr id="1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1" type="#_x0000_t1" style="position:absolute;z-index:-251659264;o:allowoverlap:true;o:allowincell:true;mso-position-horizontal-relative:page;margin-left:33.30pt;mso-position-horizontal:absolute;mso-position-vertical-relative:text;margin-top:22.90pt;mso-position-vertical:absolute;width:528.15pt;height:0.60pt;mso-wrap-distance-left:0.00pt;mso-wrap-distance-top:0.00pt;mso-wrap-distance-right:0.00pt;mso-wrap-distance-bottom:0.00pt;visibility:visible;" fillcolor="#000000" stroked="f">
                <w10:wrap type="topAndBottom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ПОЯСНИТЕЛЬНАЯЗАПИСКА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ind w:firstLine="360"/>
        <w:spacing w:after="0" w:line="240" w:lineRule="auto"/>
        <w:widowControl w:val="off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ПрограммаразработанавсоответствиистребованиямиФедеральныхгосударственныхобразовательныхстандартовначальногообщего,основногообщегоисреднегообщегообразования,ори</w:t>
      </w:r>
      <w:r>
        <w:rPr>
          <w:rFonts w:ascii="Times New Roman" w:hAnsi="Times New Roman" w:eastAsia="Times New Roman" w:cs="Times New Roman"/>
        </w:rPr>
        <w:t xml:space="preserve">ентировананаобеспечениеиндивидуальныхпотребностейобучающихсяинаправленанадостижениепланируемыхрезультатовосвоенияпрограммыначальногообщего,основногообщегоисреднегообщегообразованиясучётомвыбораучастникамиобразовательныхотношенийкурсоввнеурочнойдеятельности</w:t>
      </w:r>
      <w:r>
        <w:rPr>
          <w:rFonts w:ascii="Times New Roman" w:hAnsi="Times New Roman" w:eastAsia="Times New Roman" w:cs="Times New Roman"/>
        </w:rPr>
      </w:r>
    </w:p>
    <w:p>
      <w:pPr>
        <w:ind w:firstLine="720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Рабочая программа данного учебного курса внеурочной деятельности разработана в соответствии с требованиями: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ПриказМинпросвещенияРоссииот31.05.2021№287«Обутверждениифедеральногогосударственногообразовательногостандартаосновногообщегообразования»(ЗарегистрировановМинюстеРоссии05.07.2021№64101)</w:t>
      </w:r>
      <w:hyperlink r:id="rId9" w:tooltip="http://www.consultant.ru/document/cons_doc_LAW_389560/" w:history="1">
        <w:r>
          <w:rPr>
            <w:rFonts w:ascii="Times New Roman" w:hAnsi="Times New Roman" w:eastAsia="Times New Roman" w:cs="Times New Roman"/>
            <w:sz w:val="24"/>
            <w:szCs w:val="24"/>
            <w:u w:val="single"/>
          </w:rPr>
          <w:t xml:space="preserve">http://www.consultant.ru/document/cons_doc_LAW_389560/</w:t>
        </w:r>
      </w:hyperlink>
      <w:r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ПисьмоМинистерствапросвещения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РоссийскойФедерацииот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05.07.2022г. №ТВ–1290/03«Онаправленииметодическихрекомендаций»(Информационно-методическое письмо об организации внеурочной деятельности в рамках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реализацииобновленных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федеральных государственных образовательных стандартов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начальногообщегои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основного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общегообразования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 СанитарныеправилаСП2.4.3648-20«Санитарно-эпидемиологическиетребования к организациям воспитания и обучения, отдыха и оздоровления детей имолодежи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»,утвержденныхпостановлениемГлавногогосударственногосанитарноговрачаРоссийской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Федерации от28.09.2020 №28(далее– СП2.4.3648-20);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 Санитарные правила и нормы СанПиН 1.2.3685-21 «Гигиенические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нормативыи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требования к обеспечению безопасности и (или) безвредности для человека факторовсредыобитания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»,утвержденныхпостановлениемГлавногогосударственногосанитарного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врача Российской Федерации от 28.01.2021 № 2 (далее – СанПиН 1.2.3685-21).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106"/>
        <w:spacing w:before="66"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- ПриказМинистерствапросвещенияРоссийскойФедерацииот18.07.2022№569«Овнесенииизмененийвфедеральныйгосударственныйобразовательныйстандартначальногообщегообразования» (Зарегистрирован17.08.2022№ 69676).</w:t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ind w:left="106"/>
        <w:spacing w:before="66"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- ПриказМинистерствапросвещенияРоссийскойФедерацииот18.07.2022№568«Овнесенииизмененийвфедеральныйгосударственныйобразовательныйстандартосновногообщегообразования» (Зарегистрирован17.08.2022№ 69675).</w:t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ind w:left="106"/>
        <w:spacing w:before="66"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- Приказ Министерства образования и науки Российской Федерации от17мая2012г.№413«Обутверждениифедеральногогосударственногообразовательного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стандартасреднего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общегообразования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».</w:t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ind w:left="106"/>
        <w:spacing w:before="66"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- ПриказМинистерствапросвещенияРоссийскойФедерацииот12.08.2022№732«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Овнесенииизмененийвфедеральныйгосударственныйобразовательныйстандартсреднегообщегообразования,утверждённыйприказомМинистерстваобразованияи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наукиРоссийскойФедерацииот17мая2012г.№413»(Зарегистрирован12.09.2022№ 70034).</w:t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ind w:left="106"/>
        <w:spacing w:before="66"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- Рабочая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программа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воспитания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МБОУ «Смоленская СОШ №1 имени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Ожогина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Е.П.».</w:t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ind w:firstLine="708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Style w:val="656"/>
          <w:rFonts w:ascii="Times New Roman" w:hAnsi="Times New Roman" w:cs="Times New Roman"/>
          <w:color w:val="333333"/>
          <w:sz w:val="24"/>
          <w:szCs w:val="24"/>
        </w:rPr>
        <w:t xml:space="preserve">Цель</w:t>
      </w:r>
      <w:r>
        <w:rPr>
          <w:rStyle w:val="656"/>
          <w:rFonts w:ascii="Times New Roman" w:hAnsi="Times New Roman" w:cs="Times New Roman"/>
          <w:color w:val="333333"/>
          <w:sz w:val="24"/>
          <w:szCs w:val="24"/>
        </w:rPr>
        <w:t xml:space="preserve"> курса: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развитие творческих способностей учащихся, развитие фантазии, мышления; формирование творческого мировоззрения; воспитание эстетических качеств учащихся; привитие интереса к ручному труду.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</w:r>
    </w:p>
    <w:p>
      <w:pPr>
        <w:pStyle w:val="653"/>
        <w:rPr>
          <w:rStyle w:val="654"/>
          <w:b/>
        </w:rPr>
      </w:pPr>
      <w:r>
        <w:rPr>
          <w:rStyle w:val="654"/>
          <w:b/>
        </w:rPr>
        <w:t xml:space="preserve">Задачи программы: </w:t>
      </w:r>
      <w:r>
        <w:rPr>
          <w:rStyle w:val="654"/>
          <w:b/>
        </w:rPr>
      </w:r>
    </w:p>
    <w:p>
      <w:pPr>
        <w:pStyle w:val="653"/>
        <w:numPr>
          <w:ilvl w:val="0"/>
          <w:numId w:val="9"/>
        </w:numPr>
      </w:pPr>
      <w:r>
        <w:t xml:space="preserve">закрепление и расширение знаний и умений, полученных на уроках технологии, изобразительного искусства, окружающего мира, способствовать их систематизации; </w:t>
      </w:r>
      <w:r/>
    </w:p>
    <w:p>
      <w:pPr>
        <w:pStyle w:val="653"/>
        <w:numPr>
          <w:ilvl w:val="0"/>
          <w:numId w:val="9"/>
        </w:numPr>
      </w:pPr>
      <w:r>
        <w:t xml:space="preserve">обучение умению планирования своей работы; </w:t>
      </w:r>
      <w:r/>
    </w:p>
    <w:p>
      <w:pPr>
        <w:pStyle w:val="653"/>
        <w:numPr>
          <w:ilvl w:val="0"/>
          <w:numId w:val="9"/>
        </w:numPr>
      </w:pPr>
      <w:r>
        <w:t xml:space="preserve"> обучение приемам работы с различными материалами; приемам самостоятельной разработки поделок</w:t>
      </w:r>
      <w:r>
        <w:t xml:space="preserve">;</w:t>
      </w:r>
      <w:r/>
    </w:p>
    <w:p>
      <w:pPr>
        <w:pStyle w:val="653"/>
        <w:numPr>
          <w:ilvl w:val="0"/>
          <w:numId w:val="9"/>
        </w:numPr>
      </w:pPr>
      <w:r>
        <w:t xml:space="preserve"> </w:t>
      </w:r>
      <w:r>
        <w:t xml:space="preserve">р</w:t>
      </w:r>
      <w:r>
        <w:t xml:space="preserve">азвитие у детей художественного вкуса и творческого потенциала;</w:t>
      </w:r>
      <w:r/>
    </w:p>
    <w:p>
      <w:pPr>
        <w:pStyle w:val="653"/>
        <w:numPr>
          <w:ilvl w:val="0"/>
          <w:numId w:val="9"/>
        </w:numPr>
      </w:pPr>
      <w:r>
        <w:t xml:space="preserve"> развитие </w:t>
      </w:r>
      <w:r>
        <w:t xml:space="preserve">образного мышления и воображения</w:t>
      </w:r>
      <w:r>
        <w:t xml:space="preserve">;  </w:t>
      </w:r>
      <w:r/>
    </w:p>
    <w:p>
      <w:pPr>
        <w:pStyle w:val="653"/>
        <w:numPr>
          <w:ilvl w:val="0"/>
          <w:numId w:val="9"/>
        </w:numPr>
      </w:pPr>
      <w:r>
        <w:t xml:space="preserve">создание условий к саморазвитию учащихся</w:t>
      </w:r>
      <w:r>
        <w:t xml:space="preserve">;</w:t>
      </w:r>
      <w:r/>
    </w:p>
    <w:p>
      <w:pPr>
        <w:pStyle w:val="653"/>
        <w:numPr>
          <w:ilvl w:val="0"/>
          <w:numId w:val="9"/>
        </w:numPr>
      </w:pPr>
      <w:r>
        <w:t xml:space="preserve">развитие эстетическо</w:t>
      </w:r>
      <w:r>
        <w:t xml:space="preserve">го восприятия окружающего мира;</w:t>
      </w:r>
      <w:r/>
    </w:p>
    <w:p>
      <w:pPr>
        <w:pStyle w:val="653"/>
        <w:numPr>
          <w:ilvl w:val="0"/>
          <w:numId w:val="9"/>
        </w:numPr>
      </w:pPr>
      <w:r>
        <w:t xml:space="preserve">воспитание уважения к труду</w:t>
      </w:r>
      <w:r>
        <w:t xml:space="preserve">;</w:t>
      </w:r>
      <w:r>
        <w:t xml:space="preserve">  </w:t>
      </w:r>
      <w:r/>
    </w:p>
    <w:p>
      <w:pPr>
        <w:pStyle w:val="653"/>
        <w:numPr>
          <w:ilvl w:val="0"/>
          <w:numId w:val="9"/>
        </w:numPr>
        <w:rPr>
          <w:rStyle w:val="655"/>
        </w:rPr>
      </w:pPr>
      <w:r>
        <w:t xml:space="preserve"> воспитание аккуратности</w:t>
      </w:r>
      <w:r>
        <w:t xml:space="preserve">.</w:t>
      </w:r>
      <w:r>
        <w:rPr>
          <w:rStyle w:val="655"/>
        </w:rPr>
      </w:r>
    </w:p>
    <w:p>
      <w:pPr>
        <w:ind w:firstLine="360"/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Организация образовательного процесса.</w:t>
      </w:r>
      <w:r>
        <w:rPr>
          <w:rFonts w:ascii="Times New Roman" w:hAnsi="Times New Roman"/>
          <w:b/>
          <w:sz w:val="24"/>
          <w:szCs w:val="24"/>
        </w:rPr>
      </w:r>
    </w:p>
    <w:p>
      <w:pPr>
        <w:ind w:firstLine="54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рограмма внеурочной деятельности </w:t>
      </w:r>
      <w:r>
        <w:rPr>
          <w:rFonts w:ascii="Times New Roman" w:hAnsi="Times New Roman" w:cs="Times New Roman"/>
          <w:sz w:val="24"/>
          <w:szCs w:val="24"/>
        </w:rPr>
        <w:t xml:space="preserve">«Магия творчества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реализуе</w:t>
      </w:r>
      <w:r>
        <w:rPr>
          <w:rFonts w:ascii="Times New Roman" w:hAnsi="Times New Roman"/>
          <w:sz w:val="24"/>
          <w:szCs w:val="24"/>
        </w:rPr>
        <w:t xml:space="preserve">тся в группе обучающихся вторых классов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Занят</w:t>
      </w:r>
      <w:r>
        <w:rPr>
          <w:rFonts w:ascii="Times New Roman" w:hAnsi="Times New Roman"/>
          <w:sz w:val="24"/>
          <w:szCs w:val="24"/>
        </w:rPr>
        <w:t xml:space="preserve">ия проводятся 1 раз в неделю</w:t>
      </w:r>
      <w:r>
        <w:rPr>
          <w:rFonts w:ascii="Times New Roman" w:hAnsi="Times New Roman"/>
          <w:sz w:val="24"/>
          <w:szCs w:val="24"/>
        </w:rPr>
        <w:t xml:space="preserve">. Продолжительность занятий</w:t>
      </w:r>
      <w:r>
        <w:rPr>
          <w:rFonts w:ascii="Times New Roman" w:hAnsi="Times New Roman"/>
          <w:sz w:val="24"/>
          <w:szCs w:val="24"/>
        </w:rPr>
        <w:t xml:space="preserve">: 30 м</w:t>
      </w:r>
      <w:r>
        <w:rPr>
          <w:rFonts w:ascii="Times New Roman" w:hAnsi="Times New Roman"/>
          <w:sz w:val="24"/>
          <w:szCs w:val="24"/>
        </w:rPr>
        <w:t xml:space="preserve">ин.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Формы 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и методы обучения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В процессе занятий используют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различные формы занятий: традиционные, комбинированные и практические занятия; игры, конкурсы, соревнования и другие.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Методы, в основе которых лежит способ организации занятия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 xml:space="preserve">: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333333"/>
          <w:sz w:val="24"/>
          <w:szCs w:val="24"/>
        </w:rPr>
        <w:t xml:space="preserve">словесный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(устное изложение, беседа, рассказ, лекция и т.д.);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наглядный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(показ видео и мультимедийных материалов, иллюстраций, наблюдение, показ (выполнение) учителем, работа по образцу и др.);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практический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(выполнение работ по инструкционным картам, схемам и др.)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Методы, в основе которых лежит уровень деятельности детей</w:t>
      </w:r>
      <w:r>
        <w:rPr>
          <w:rFonts w:ascii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: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• объяснительно-иллюстративный (дети воспринимают и усваивают готовую информацию)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• репродуктивный ( учащиеся воспроизводят полученные знания и освоенные способы деятельности)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• частично-поисковый ( участие детей в коллективном поиске, решение поставленной задачи совместно с учителем)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исследовательский (самостоятельная творческая работа учащихся)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Методы, в основе которых лежит форма организации деятельности учащихся на занятиях: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br/>
        <w:t xml:space="preserve">• 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фронтальный – одновременная работа со всеми учащимися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br/>
        <w:t xml:space="preserve">• индивидуально-фронтальный 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br/>
        <w:t xml:space="preserve">• групповой – организация работы в группах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</w:r>
    </w:p>
    <w:p>
      <w:pPr>
        <w:ind w:right="749"/>
        <w:jc w:val="both"/>
        <w:spacing w:before="109" w:after="0" w:line="292" w:lineRule="auto"/>
        <w:widowControl w:val="off"/>
        <w:rPr>
          <w:rFonts w:ascii="Times New Roman" w:hAnsi="Times New Roman" w:eastAsia="Times New Roman" w:cs="Times New Roman"/>
          <w:b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ind w:right="749"/>
        <w:jc w:val="both"/>
        <w:spacing w:before="109" w:after="0" w:line="292" w:lineRule="auto"/>
        <w:widowControl w:val="off"/>
        <w:rPr>
          <w:rFonts w:ascii="Times New Roman" w:hAnsi="Times New Roman" w:eastAsia="Times New Roman" w:cs="Times New Roman"/>
          <w:bCs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МЕСТО КУРСА ВНЕУРОЧНОЙ ДЕЯТЕЛЬНОСТИ «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Магия творчества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В УЧЕБНОМ ПЛАНЕ</w:t>
      </w:r>
      <w:r>
        <w:rPr>
          <w:rFonts w:ascii="Times New Roman" w:hAnsi="Times New Roman" w:eastAsia="Times New Roman" w:cs="Times New Roman"/>
          <w:bCs/>
          <w:sz w:val="28"/>
          <w:szCs w:val="28"/>
        </w:rPr>
      </w:r>
    </w:p>
    <w:p>
      <w:pPr>
        <w:ind w:left="526"/>
        <w:spacing w:before="114"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На изучение курса в 2 классе отводится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час в неделю, всего 34 часа.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ind w:left="106"/>
        <w:spacing w:before="66"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0288" behindDoc="1" locked="0" layoutInCell="1" allowOverlap="1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3810" t="0" r="3810" b="3175"/>
                <wp:wrapTopAndBottom/>
                <wp:docPr id="2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1" type="#_x0000_t1" style="position:absolute;z-index:-251660288;o:allowoverlap:true;o:allowincell:true;mso-position-horizontal-relative:page;margin-left:33.30pt;mso-position-horizontal:absolute;mso-position-vertical-relative:text;margin-top:22.90pt;mso-position-vertical:absolute;width:528.15pt;height:0.60pt;mso-wrap-distance-left:0.00pt;mso-wrap-distance-top:0.00pt;mso-wrap-distance-right:0.00pt;mso-wrap-distance-bottom:0.00pt;visibility:visible;" fillcolor="#000000" stroked="f">
                <w10:wrap type="topAndBottom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СОДЕРЖАНИЕУЧЕБНОГОПРЕДМЕТА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Содержание программы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tbl>
      <w:tblPr>
        <w:tblW w:w="9640" w:type="dxa"/>
        <w:tblInd w:w="567" w:type="dxa"/>
        <w:shd w:val="clear" w:color="auto" w:fill="ffffff"/>
        <w:tblCellMar>
          <w:left w:w="70" w:type="dxa"/>
          <w:top w:w="70" w:type="dxa"/>
          <w:right w:w="70" w:type="dxa"/>
          <w:bottom w:w="70" w:type="dxa"/>
        </w:tblCellMar>
        <w:tblLook w:val="04A0" w:firstRow="1" w:lastRow="0" w:firstColumn="1" w:lastColumn="0" w:noHBand="0" w:noVBand="1"/>
      </w:tblPr>
      <w:tblGrid>
        <w:gridCol w:w="8080"/>
        <w:gridCol w:w="1560"/>
      </w:tblGrid>
      <w:tr>
        <w:tblPrEx/>
        <w:trPr/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8080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Вводное занятие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560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8080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131313"/>
                <w:sz w:val="24"/>
                <w:shd w:val="clear" w:color="auto" w:fill="fffffb"/>
                <w:lang w:eastAsia="ru-RU"/>
              </w:rPr>
              <w:t xml:space="preserve">Освоение приемов народной росписи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560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8080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131313"/>
                <w:sz w:val="24"/>
                <w:shd w:val="clear" w:color="auto" w:fill="fffffb"/>
              </w:rPr>
              <w:t xml:space="preserve">Пластилиновые фантазии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560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8080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131313"/>
                <w:sz w:val="24"/>
                <w:shd w:val="clear" w:color="auto" w:fill="fffffb"/>
              </w:rPr>
              <w:t xml:space="preserve">Чудесная ниточка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560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8080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131313"/>
                <w:sz w:val="24"/>
                <w:shd w:val="clear" w:color="auto" w:fill="fffffb"/>
              </w:rPr>
              <w:t xml:space="preserve">Современное искусство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560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8080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131313"/>
                <w:sz w:val="24"/>
                <w:shd w:val="clear" w:color="auto" w:fill="fffffb"/>
              </w:rPr>
              <w:t xml:space="preserve">Изонить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560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8080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131313"/>
                <w:sz w:val="24"/>
                <w:shd w:val="clear" w:color="auto" w:fill="fffffb"/>
              </w:rPr>
              <w:t xml:space="preserve">Квиллинг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560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8080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131313"/>
                <w:sz w:val="24"/>
                <w:shd w:val="clear" w:color="auto" w:fill="fffffb"/>
              </w:rPr>
              <w:t xml:space="preserve">Оригами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560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8080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131313"/>
                <w:sz w:val="24"/>
                <w:shd w:val="clear" w:color="auto" w:fill="fffffb"/>
              </w:rPr>
              <w:t xml:space="preserve">Итоговое занятие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560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i/>
          <w:sz w:val="24"/>
          <w:szCs w:val="24"/>
        </w:rPr>
      </w:r>
      <w:r>
        <w:rPr>
          <w:rFonts w:ascii="Times New Roman" w:hAnsi="Times New Roman" w:eastAsia="Times New Roman" w:cs="Times New Roman"/>
          <w:i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i/>
          <w:sz w:val="24"/>
          <w:szCs w:val="24"/>
        </w:rPr>
      </w:r>
      <w:r>
        <w:rPr>
          <w:rFonts w:ascii="Times New Roman" w:hAnsi="Times New Roman" w:eastAsia="Times New Roman" w:cs="Times New Roman"/>
          <w:i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Виды деятельности при выполнении заданий, основанных на местном материале:</w:t>
      </w:r>
      <w:r>
        <w:rPr>
          <w:rFonts w:ascii="Times New Roman" w:hAnsi="Times New Roman" w:eastAsia="Times New Roman" w:cs="Times New Roman"/>
          <w:i/>
          <w:sz w:val="24"/>
          <w:szCs w:val="24"/>
        </w:rPr>
      </w:r>
    </w:p>
    <w:p>
      <w:pPr>
        <w:pStyle w:val="657"/>
        <w:numPr>
          <w:ilvl w:val="0"/>
          <w:numId w:val="10"/>
        </w:numPr>
        <w:spacing w:after="0" w:line="240" w:lineRule="auto"/>
        <w:shd w:val="clear" w:color="auto" w:fill="ffffff"/>
        <w:widowControl w:val="off"/>
        <w:tabs>
          <w:tab w:val="left" w:pos="672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131313"/>
          <w:shd w:val="clear" w:color="auto" w:fill="fffffb"/>
        </w:rPr>
        <w:t xml:space="preserve">Подготовка материалов, инструментов к работе. Беседа о пользе и престижности умений в жизни. Викторина.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pStyle w:val="657"/>
        <w:numPr>
          <w:ilvl w:val="0"/>
          <w:numId w:val="10"/>
        </w:numPr>
        <w:spacing w:after="0" w:line="240" w:lineRule="auto"/>
        <w:shd w:val="clear" w:color="auto" w:fill="ffffff"/>
        <w:widowControl w:val="off"/>
        <w:tabs>
          <w:tab w:val="left" w:pos="672" w:leader="none"/>
        </w:tabs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Работа в группах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pStyle w:val="657"/>
        <w:numPr>
          <w:ilvl w:val="0"/>
          <w:numId w:val="10"/>
        </w:numP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«Рисование» пластилином. Пластилиновый витраж.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pStyle w:val="657"/>
        <w:numPr>
          <w:ilvl w:val="0"/>
          <w:numId w:val="10"/>
        </w:numP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</w:rPr>
        <w:t xml:space="preserve">Знакомство с техникой выполнения. Викторина.  </w:t>
      </w:r>
      <w:r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</w:rPr>
        <w:t xml:space="preserve">Обереговые</w:t>
      </w:r>
      <w:r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</w:rPr>
        <w:t xml:space="preserve"> куклы (беседа)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pStyle w:val="657"/>
        <w:numPr>
          <w:ilvl w:val="0"/>
          <w:numId w:val="10"/>
        </w:numP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</w:rPr>
        <w:t xml:space="preserve">Беседа о современном искусстве. Создание коллективной работы. Изготовление </w:t>
      </w:r>
      <w:r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</w:rPr>
        <w:t xml:space="preserve">фенечки</w:t>
      </w:r>
      <w:r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</w:rPr>
        <w:t xml:space="preserve"> для друга.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pStyle w:val="657"/>
        <w:numPr>
          <w:ilvl w:val="0"/>
          <w:numId w:val="10"/>
        </w:numPr>
        <w:spacing w:before="100" w:beforeAutospacing="1" w:after="100" w:afterAutospacing="1"/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</w:rPr>
      </w:pPr>
      <w:r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</w:rPr>
        <w:t xml:space="preserve">Знакомство с техникой «</w:t>
      </w:r>
      <w:r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</w:rPr>
        <w:t xml:space="preserve">Изонить</w:t>
      </w:r>
      <w:r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</w:rPr>
        <w:t xml:space="preserve">» (работа в группах). Изготовление работы в технике «</w:t>
      </w:r>
      <w:r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</w:rPr>
        <w:t xml:space="preserve">Изонить</w:t>
      </w:r>
      <w:r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</w:rPr>
        <w:t xml:space="preserve">»</w:t>
      </w:r>
      <w:r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</w:rPr>
      </w:r>
    </w:p>
    <w:p>
      <w:pPr>
        <w:pStyle w:val="657"/>
        <w:numPr>
          <w:ilvl w:val="0"/>
          <w:numId w:val="10"/>
        </w:numP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</w:rPr>
        <w:t xml:space="preserve">Материалы и инструменты для </w:t>
      </w:r>
      <w:r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</w:rPr>
        <w:t xml:space="preserve">квиллинга</w:t>
      </w:r>
      <w:r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</w:rPr>
        <w:t xml:space="preserve">. Особенности работы с бумагой. Основные элементы </w:t>
      </w:r>
      <w:r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</w:rPr>
        <w:t xml:space="preserve">квиллинга</w:t>
      </w:r>
      <w:r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</w:rPr>
        <w:t xml:space="preserve">. Аппликации в технике </w:t>
      </w:r>
      <w:r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</w:rPr>
        <w:t xml:space="preserve">квиллинг</w:t>
      </w:r>
      <w:r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</w:rPr>
        <w:t xml:space="preserve">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pStyle w:val="657"/>
        <w:numPr>
          <w:ilvl w:val="0"/>
          <w:numId w:val="10"/>
        </w:numP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131313"/>
          <w:sz w:val="24"/>
          <w:szCs w:val="24"/>
          <w:shd w:val="clear" w:color="auto" w:fill="fffffb"/>
        </w:rPr>
        <w:t xml:space="preserve">История возникновения техники оригами. Анализ работ, выполненных в данной технике. Коллективная работа «Морское дно».</w:t>
      </w:r>
      <w:r>
        <w:rPr>
          <w:rFonts w:ascii="Times New Roman" w:hAnsi="Times New Roman" w:cs="Times New Roman"/>
          <w:color w:val="131313"/>
          <w:sz w:val="24"/>
          <w:szCs w:val="24"/>
        </w:rPr>
        <w:br/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spacing w:after="0" w:line="240" w:lineRule="auto"/>
        <w:shd w:val="clear" w:color="auto" w:fill="ffffff"/>
        <w:widowControl w:val="off"/>
        <w:tabs>
          <w:tab w:val="left" w:pos="672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spacing w:after="0" w:line="240" w:lineRule="auto"/>
        <w:shd w:val="clear" w:color="auto" w:fill="ffffff"/>
        <w:widowControl w:val="off"/>
        <w:tabs>
          <w:tab w:val="left" w:pos="672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1312" behindDoc="1" locked="0" layoutInCell="1" allowOverlap="1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3810" t="0" r="3810" b="3175"/>
                <wp:wrapTopAndBottom/>
                <wp:docPr id="3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" o:spid="_x0000_s2" o:spt="1" type="#_x0000_t1" style="position:absolute;z-index:-251661312;o:allowoverlap:true;o:allowincell:true;mso-position-horizontal-relative:page;margin-left:33.30pt;mso-position-horizontal:absolute;mso-position-vertical-relative:text;margin-top:22.90pt;mso-position-vertical:absolute;width:528.15pt;height:0.60pt;mso-wrap-distance-left:0.00pt;mso-wrap-distance-top:0.00pt;mso-wrap-distance-right:0.00pt;mso-wrap-distance-bottom:0.00pt;visibility:visible;" fillcolor="#000000" stroked="f">
                <w10:wrap type="topAndBottom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</w:rPr>
        <w:t xml:space="preserve">ПЛАНИРУЕМЫЕОБРАЗОВАТЕЛЬНЫЕРЕЗУЛЬТАТЫ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-142" w:right="5" w:firstLine="850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</w:p>
    <w:p>
      <w:pPr>
        <w:contextualSpacing/>
        <w:jc w:val="center"/>
        <w:spacing w:after="150" w:line="360" w:lineRule="auto"/>
        <w:shd w:val="clear" w:color="auto" w:fill="ffffff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Планируемые результаты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Личностные универсальные учебные действия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У обучающегося будут сформированы: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— широкая мотивационная основа художественно-творческой деятельности, включающая социальные, учебно-познавательные и внешние мотивы;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— интерес к новым видам прикладного творчества, к новым способам самовыражения;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— устойчивый познавательный интерес к новым способам исследования технологий и материалов; адекватное понимания причин успеха творческой деятельности;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Коммуникативные универсальные учебные действия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Учащиеся смогут: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— допускать существование различных точек зрения и различных вариантов выполнения поставленной творческой задачи;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— учитывать разные мнения, стремиться к координации при выполнении коллективных работ;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— договариваться, приходить к общему решению;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— соблюдать корректность в высказываниях;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Познавательные универсальные учебные действия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Обучающийся научится: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— осуществлять поиск нужной информации для выполнения художественно-творческой задачи с использованием учебной и дополнительной литературы в открытом информационном пространстве;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— использовать знаки, символы, модели, схемы для решения познавательных и творческих задач и представления их результатов;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— анализировать объекты, выделять главное;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— осуществлять синтез (целое из частей);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— проводить сравнение, классификацию по разным критериям;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— устанавливать причинно-следственные связи;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— строить рассуждения об объекте;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— обобщать (выделять класс объектов по к/л признаку);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— устанавливать аналогии;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 xml:space="preserve">— проводить наблюдения и эксперименты, высказывать суждения, делать умозаключения и выводы. 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Регулятивные универсальные учебные действия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spacing w:after="0" w:line="240" w:lineRule="auto"/>
        <w:shd w:val="clear" w:color="auto" w:fill="ffffff" w:themeFill="background1"/>
        <w:rPr>
          <w:rFonts w:ascii="Times New Roman" w:hAnsi="Times New Roman" w:eastAsia="Times New Roman" w:cs="Times New Roman"/>
          <w:color w:val="444444"/>
          <w:sz w:val="24"/>
          <w:szCs w:val="24"/>
        </w:rPr>
      </w:pPr>
      <w:r>
        <w:rPr>
          <w:rFonts w:ascii="Times New Roman" w:hAnsi="Times New Roman" w:eastAsia="Times New Roman" w:cs="Times New Roman"/>
          <w:color w:val="444444"/>
          <w:sz w:val="24"/>
          <w:szCs w:val="24"/>
        </w:rPr>
        <w:t xml:space="preserve">- ставить учебную задачу</w:t>
      </w:r>
      <w:r>
        <w:rPr>
          <w:rFonts w:ascii="Times New Roman" w:hAnsi="Times New Roman" w:eastAsia="Times New Roman" w:cs="Times New Roman"/>
          <w:color w:val="444444"/>
          <w:sz w:val="24"/>
          <w:szCs w:val="24"/>
        </w:rPr>
        <w:t xml:space="preserve"> на основе соотнесения того, что уже известно и усвоено учащимися, и того, что ещё неизвестно;</w:t>
      </w:r>
      <w:r>
        <w:rPr>
          <w:rFonts w:ascii="Times New Roman" w:hAnsi="Times New Roman" w:eastAsia="Times New Roman" w:cs="Times New Roman"/>
          <w:color w:val="444444"/>
          <w:sz w:val="24"/>
          <w:szCs w:val="24"/>
        </w:rPr>
      </w:r>
    </w:p>
    <w:p>
      <w:pPr>
        <w:spacing w:after="0" w:line="240" w:lineRule="auto"/>
        <w:shd w:val="clear" w:color="auto" w:fill="ffffff" w:themeFill="background1"/>
        <w:rPr>
          <w:rFonts w:ascii="Times New Roman" w:hAnsi="Times New Roman" w:eastAsia="Times New Roman" w:cs="Times New Roman"/>
          <w:color w:val="444444"/>
          <w:sz w:val="24"/>
          <w:szCs w:val="24"/>
        </w:rPr>
      </w:pPr>
      <w:r>
        <w:rPr>
          <w:rFonts w:ascii="Times New Roman" w:hAnsi="Times New Roman" w:eastAsia="Times New Roman" w:cs="Times New Roman"/>
          <w:color w:val="444444"/>
          <w:sz w:val="24"/>
          <w:szCs w:val="24"/>
        </w:rPr>
        <w:t xml:space="preserve">- </w:t>
      </w:r>
      <w:r>
        <w:rPr>
          <w:rFonts w:ascii="Times New Roman" w:hAnsi="Times New Roman" w:eastAsia="Times New Roman" w:cs="Times New Roman"/>
          <w:color w:val="444444"/>
          <w:sz w:val="24"/>
          <w:szCs w:val="24"/>
        </w:rPr>
        <w:t xml:space="preserve"> определение последовательности промежуточных целей с учётом конечного результата, составление плана и последовательности выполняемых действий;</w:t>
      </w:r>
      <w:r>
        <w:rPr>
          <w:rFonts w:ascii="Times New Roman" w:hAnsi="Times New Roman" w:eastAsia="Times New Roman" w:cs="Times New Roman"/>
          <w:color w:val="444444"/>
          <w:sz w:val="24"/>
          <w:szCs w:val="24"/>
        </w:rPr>
      </w:r>
    </w:p>
    <w:p>
      <w:pPr>
        <w:spacing w:after="0" w:line="240" w:lineRule="auto"/>
        <w:shd w:val="clear" w:color="auto" w:fill="ffffff" w:themeFill="background1"/>
        <w:rPr>
          <w:rFonts w:ascii="Times New Roman" w:hAnsi="Times New Roman" w:eastAsia="Times New Roman" w:cs="Times New Roman"/>
          <w:color w:val="444444"/>
          <w:sz w:val="24"/>
          <w:szCs w:val="24"/>
        </w:rPr>
      </w:pPr>
      <w:r>
        <w:rPr>
          <w:rFonts w:ascii="Times New Roman" w:hAnsi="Times New Roman" w:eastAsia="Times New Roman" w:cs="Times New Roman"/>
          <w:color w:val="444444"/>
          <w:sz w:val="24"/>
          <w:szCs w:val="24"/>
        </w:rPr>
        <w:t xml:space="preserve">– предвосхищение результата и уровня усвоения, его временных характеристик; </w:t>
      </w:r>
      <w:r>
        <w:rPr>
          <w:rFonts w:ascii="Times New Roman" w:hAnsi="Times New Roman" w:eastAsia="Times New Roman" w:cs="Times New Roman"/>
          <w:color w:val="444444"/>
          <w:sz w:val="24"/>
          <w:szCs w:val="24"/>
        </w:rPr>
      </w:r>
    </w:p>
    <w:p>
      <w:pPr>
        <w:spacing w:after="0" w:line="240" w:lineRule="auto"/>
        <w:shd w:val="clear" w:color="auto" w:fill="ffffff" w:themeFill="background1"/>
        <w:rPr>
          <w:rFonts w:ascii="Times New Roman" w:hAnsi="Times New Roman" w:eastAsia="Times New Roman" w:cs="Times New Roman"/>
          <w:color w:val="444444"/>
          <w:sz w:val="24"/>
          <w:szCs w:val="24"/>
        </w:rPr>
      </w:pPr>
      <w:r>
        <w:rPr>
          <w:rFonts w:ascii="Times New Roman" w:hAnsi="Times New Roman" w:eastAsia="Times New Roman" w:cs="Times New Roman"/>
          <w:color w:val="444444"/>
          <w:sz w:val="24"/>
          <w:szCs w:val="24"/>
        </w:rPr>
        <w:t xml:space="preserve"> – внесение необходимых дополнений и корректив в план и способ действия в случае расхождения с эталоном, реального действия и его продукта;</w:t>
      </w:r>
      <w:r>
        <w:rPr>
          <w:rFonts w:ascii="Times New Roman" w:hAnsi="Times New Roman" w:eastAsia="Times New Roman" w:cs="Times New Roman"/>
          <w:color w:val="444444"/>
          <w:sz w:val="24"/>
          <w:szCs w:val="24"/>
        </w:rPr>
      </w:r>
    </w:p>
    <w:p>
      <w:pPr>
        <w:spacing w:after="0" w:line="240" w:lineRule="auto"/>
        <w:shd w:val="clear" w:color="auto" w:fill="ffffff" w:themeFill="background1"/>
        <w:rPr>
          <w:rFonts w:ascii="Times New Roman" w:hAnsi="Times New Roman" w:eastAsia="Times New Roman" w:cs="Times New Roman"/>
          <w:color w:val="444444"/>
          <w:sz w:val="24"/>
          <w:szCs w:val="24"/>
        </w:rPr>
      </w:pPr>
      <w:r>
        <w:rPr>
          <w:rFonts w:ascii="Times New Roman" w:hAnsi="Times New Roman" w:eastAsia="Times New Roman" w:cs="Times New Roman"/>
          <w:color w:val="444444"/>
          <w:sz w:val="24"/>
          <w:szCs w:val="24"/>
        </w:rPr>
        <w:t xml:space="preserve">- </w:t>
      </w:r>
      <w:r>
        <w:rPr>
          <w:rFonts w:ascii="Times New Roman" w:hAnsi="Times New Roman" w:eastAsia="Times New Roman" w:cs="Times New Roman"/>
          <w:color w:val="444444"/>
          <w:sz w:val="24"/>
          <w:szCs w:val="24"/>
        </w:rPr>
        <w:t xml:space="preserve"> выделение и осознание учащимися того, что уже усвоено и что ещё необходимо усвоить, осознание качества и уровня усвоения;</w:t>
      </w:r>
      <w:r>
        <w:rPr>
          <w:rFonts w:ascii="Times New Roman" w:hAnsi="Times New Roman" w:eastAsia="Times New Roman" w:cs="Times New Roman"/>
          <w:color w:val="444444"/>
          <w:sz w:val="24"/>
          <w:szCs w:val="24"/>
        </w:rPr>
      </w:r>
    </w:p>
    <w:p>
      <w:pPr>
        <w:ind w:firstLine="708"/>
        <w:spacing w:after="0" w:line="240" w:lineRule="auto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0"/>
        <w:jc w:val="both"/>
        <w:spacing w:before="0" w:beforeAutospacing="0" w:after="0" w:afterAutospacing="0"/>
      </w:pPr>
      <w:r/>
      <w:r/>
    </w:p>
    <w:p>
      <w:pPr>
        <w:contextualSpacing/>
        <w:jc w:val="center"/>
        <w:spacing w:after="150" w:line="360" w:lineRule="auto"/>
        <w:shd w:val="clear" w:color="auto" w:fill="ffffff"/>
        <w:widowControl w:val="off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Ожидаемые результаты освоения программы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spacing w:before="90" w:after="9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Учащиеся должны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знать: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spacing w:before="90" w:after="9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-историю возникновения и особенности работы с бумагой;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before="90" w:after="9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-основные геометрические понятия и базовые формы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квиллинга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before="90" w:after="9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-основные приемы работы в техниках оригами,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квиллинг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before="90" w:after="9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-правила работы с инструментами и материалами;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before="90" w:after="9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-правила техники безопасности.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before="90" w:after="9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        Учащиеся должны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уметь: 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spacing w:before="90" w:after="9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-подбирать бумагу нужного качества, размера и цвета;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before="90" w:after="9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-пользоваться чертежными инструментами, ножницами;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before="90" w:after="9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-выполнять разметку листа бумаги;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before="90" w:after="9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-пользоваться схемой, технологической и пооперационной картой;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before="90" w:after="9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-собирать игрушки –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оригамушки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»;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before="90" w:after="9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-анализировать образец, анализировать свою работу;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before="90" w:after="9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-составлять композицию из готовых поделок;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before="9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-уметь выразительно эстетически грамотно оформить изделие.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spacing w:before="100" w:beforeAutospacing="1" w:after="100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Формы и методы работы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57"/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мини-игры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тематические занятия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беседы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конкурсы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соревнования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викторины</w:t>
      </w:r>
      <w:r>
        <w:rPr>
          <w:rFonts w:ascii="Times New Roman" w:hAnsi="Times New Roman" w:eastAsia="Times New Roman" w:cs="Times New Roman"/>
          <w:i/>
          <w:sz w:val="24"/>
          <w:szCs w:val="24"/>
        </w:rPr>
      </w:r>
    </w:p>
    <w:p>
      <w:pPr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hAnsi="Times New Roman" w:eastAsia="Times New Roman" w:cs="Times New Roman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экскурсии</w:t>
      </w:r>
      <w:r>
        <w:rPr>
          <w:rFonts w:ascii="Times New Roman" w:hAnsi="Times New Roman" w:eastAsia="Times New Roman" w:cs="Times New Roman"/>
          <w:i/>
          <w:sz w:val="24"/>
          <w:szCs w:val="24"/>
        </w:rPr>
      </w:r>
    </w:p>
    <w:p>
      <w:pPr>
        <w:spacing w:after="0"/>
        <w:rPr>
          <w:rFonts w:ascii="Times New Roman" w:hAnsi="Times New Roman" w:eastAsia="Times New Roman" w:cs="Times New Roman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Основные методы проведения занятий:</w:t>
      </w:r>
      <w:r>
        <w:rPr>
          <w:rFonts w:ascii="Times New Roman" w:hAnsi="Times New Roman" w:eastAsia="Times New Roman" w:cs="Times New Roman"/>
          <w:i/>
          <w:sz w:val="24"/>
          <w:szCs w:val="24"/>
        </w:rPr>
      </w:r>
    </w:p>
    <w:p>
      <w:pPr>
        <w:numPr>
          <w:ilvl w:val="0"/>
          <w:numId w:val="13"/>
        </w:numPr>
        <w:spacing w:after="0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Словесные: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устное изложение, беседы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14"/>
        </w:numPr>
        <w:spacing w:after="0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Наглядные: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показ и составление технологических карт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15"/>
        </w:numPr>
        <w:spacing w:after="0" w:line="276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Практические: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практические занятия, игровые занятия, конкурсы, соревнования и викторины.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142" w:right="5" w:firstLine="850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</w:p>
    <w:p>
      <w:pPr>
        <w:ind w:left="-142" w:right="5" w:firstLine="850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</w:p>
    <w:p>
      <w:pPr>
        <w:ind w:left="-142" w:right="5" w:firstLine="850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</w:p>
    <w:p>
      <w:pPr>
        <w:ind w:left="220"/>
        <w:spacing w:before="90" w:after="0" w:line="240" w:lineRule="auto"/>
        <w:widowControl w:val="off"/>
        <w:rPr>
          <w:rFonts w:ascii="Cambria" w:hAnsi="Cambria" w:eastAsia="Times New Roman" w:cs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3360" behindDoc="1" locked="0" layoutInCell="1" allowOverlap="1">
                <wp:simplePos x="0" y="0"/>
                <wp:positionH relativeFrom="page">
                  <wp:posOffset>439420</wp:posOffset>
                </wp:positionH>
                <wp:positionV relativeFrom="paragraph">
                  <wp:posOffset>287655</wp:posOffset>
                </wp:positionV>
                <wp:extent cx="9820275" cy="8890"/>
                <wp:effectExtent l="0" t="0" r="0" b="3175"/>
                <wp:wrapTopAndBottom/>
                <wp:docPr id="4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2027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3" o:spid="_x0000_s3" o:spt="1" type="#_x0000_t1" style="position:absolute;z-index:-251663360;o:allowoverlap:true;o:allowincell:true;mso-position-horizontal-relative:page;margin-left:34.60pt;mso-position-horizontal:absolute;mso-position-vertical-relative:text;margin-top:22.65pt;mso-position-vertical:absolute;width:773.25pt;height:0.70pt;mso-wrap-distance-left:0.00pt;mso-wrap-distance-top:0.00pt;mso-wrap-distance-right:0.00pt;mso-wrap-distance-bottom:0.00pt;visibility:visible;" fillcolor="#000000" stroked="f">
                <w10:wrap type="topAndBottom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1" locked="0" layoutInCell="1" allowOverlap="1">
                <wp:simplePos x="0" y="0"/>
                <wp:positionH relativeFrom="page">
                  <wp:posOffset>8466455</wp:posOffset>
                </wp:positionH>
                <wp:positionV relativeFrom="page">
                  <wp:posOffset>2566670</wp:posOffset>
                </wp:positionV>
                <wp:extent cx="50165" cy="8890"/>
                <wp:effectExtent l="0" t="4445" r="0" b="0"/>
                <wp:wrapNone/>
                <wp:docPr id="5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65" cy="8890"/>
                        </a:xfrm>
                        <a:prstGeom prst="rect">
                          <a:avLst/>
                        </a:prstGeom>
                        <a:solidFill>
                          <a:srgbClr val="0462C1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4" o:spid="_x0000_s4" o:spt="1" type="#_x0000_t1" style="position:absolute;z-index:-251662336;o:allowoverlap:true;o:allowincell:true;mso-position-horizontal-relative:page;margin-left:666.65pt;mso-position-horizontal:absolute;mso-position-vertical-relative:page;margin-top:202.10pt;mso-position-vertical:absolute;width:3.95pt;height:0.70pt;mso-wrap-distance-left:9.00pt;mso-wrap-distance-top:0.00pt;mso-wrap-distance-right:9.00pt;mso-wrap-distance-bottom:0.00pt;visibility:visible;" fillcolor="#0462C1" stroked="f"/>
            </w:pict>
          </mc:Fallback>
        </mc:AlternateContent>
      </w:r>
      <w:bookmarkStart w:id="0" w:name="ТЕМАТИЧЕСКОЕ_ПЛАНИРОВАНИЕ"/>
      <w:r/>
      <w:bookmarkEnd w:id="0"/>
      <w:r>
        <w:rPr>
          <w:rFonts w:ascii="Cambria" w:hAnsi="Cambria" w:eastAsia="Times New Roman" w:cs="Times New Roman"/>
          <w:b/>
          <w:bCs/>
          <w:sz w:val="24"/>
          <w:szCs w:val="24"/>
        </w:rPr>
        <w:t xml:space="preserve">ТЕМАТИЧЕСКОЕ  ПЛАНИРОВАНИЕ</w:t>
      </w:r>
      <w:r>
        <w:rPr>
          <w:rFonts w:ascii="Cambria" w:hAnsi="Cambria" w:eastAsia="Times New Roman" w:cs="Times New Roman"/>
          <w:b/>
          <w:bCs/>
          <w:sz w:val="24"/>
          <w:szCs w:val="24"/>
        </w:rPr>
      </w:r>
    </w:p>
    <w:p>
      <w:pPr>
        <w:ind w:left="1146"/>
        <w:jc w:val="center"/>
        <w:spacing w:before="119" w:after="0" w:line="240" w:lineRule="auto"/>
        <w:widowControl w:val="off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tbl>
      <w:tblPr>
        <w:tblStyle w:val="651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п\п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37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часов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7371" w:type="dxa"/>
            <w:textDirection w:val="lrTb"/>
            <w:noWrap w:val="false"/>
          </w:tcPr>
          <w:p>
            <w:pPr>
              <w:spacing w:after="15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Вводное занятие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1525" w:type="dxa"/>
            <w:textDirection w:val="lrTb"/>
            <w:noWrap w:val="false"/>
          </w:tcPr>
          <w:p>
            <w:pPr>
              <w:spacing w:after="15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7371" w:type="dxa"/>
            <w:textDirection w:val="lrTb"/>
            <w:noWrap w:val="false"/>
          </w:tcPr>
          <w:p>
            <w:pPr>
              <w:spacing w:after="15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313"/>
                <w:sz w:val="24"/>
                <w:shd w:val="clear" w:color="auto" w:fill="fffffb"/>
              </w:rPr>
              <w:t xml:space="preserve">Освоение приемов народной росписи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1525" w:type="dxa"/>
            <w:textDirection w:val="lrTb"/>
            <w:noWrap w:val="false"/>
          </w:tcPr>
          <w:p>
            <w:pPr>
              <w:spacing w:after="15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7371" w:type="dxa"/>
            <w:textDirection w:val="lrTb"/>
            <w:noWrap w:val="false"/>
          </w:tcPr>
          <w:p>
            <w:pPr>
              <w:spacing w:after="15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313"/>
                <w:sz w:val="24"/>
                <w:shd w:val="clear" w:color="auto" w:fill="fffffb"/>
              </w:rPr>
              <w:t xml:space="preserve">Пластилиновые фантазии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1525" w:type="dxa"/>
            <w:textDirection w:val="lrTb"/>
            <w:noWrap w:val="false"/>
          </w:tcPr>
          <w:p>
            <w:pPr>
              <w:spacing w:after="15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7371" w:type="dxa"/>
            <w:textDirection w:val="lrTb"/>
            <w:noWrap w:val="false"/>
          </w:tcPr>
          <w:p>
            <w:pPr>
              <w:spacing w:after="15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313"/>
                <w:sz w:val="24"/>
                <w:shd w:val="clear" w:color="auto" w:fill="fffffb"/>
              </w:rPr>
              <w:t xml:space="preserve">Чудесная ниточка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1525" w:type="dxa"/>
            <w:textDirection w:val="lrTb"/>
            <w:noWrap w:val="false"/>
          </w:tcPr>
          <w:p>
            <w:pPr>
              <w:spacing w:after="15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7371" w:type="dxa"/>
            <w:textDirection w:val="lrTb"/>
            <w:noWrap w:val="false"/>
          </w:tcPr>
          <w:p>
            <w:pPr>
              <w:spacing w:after="15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313"/>
                <w:sz w:val="24"/>
                <w:shd w:val="clear" w:color="auto" w:fill="fffffb"/>
              </w:rPr>
              <w:t xml:space="preserve">Современное искусство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1525" w:type="dxa"/>
            <w:textDirection w:val="lrTb"/>
            <w:noWrap w:val="false"/>
          </w:tcPr>
          <w:p>
            <w:pPr>
              <w:spacing w:after="15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7371" w:type="dxa"/>
            <w:textDirection w:val="lrTb"/>
            <w:noWrap w:val="false"/>
          </w:tcPr>
          <w:p>
            <w:pPr>
              <w:spacing w:after="15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313"/>
                <w:sz w:val="24"/>
                <w:shd w:val="clear" w:color="auto" w:fill="fffffb"/>
              </w:rPr>
              <w:t xml:space="preserve">Изонить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1525" w:type="dxa"/>
            <w:textDirection w:val="lrTb"/>
            <w:noWrap w:val="false"/>
          </w:tcPr>
          <w:p>
            <w:pPr>
              <w:spacing w:after="15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7371" w:type="dxa"/>
            <w:textDirection w:val="lrTb"/>
            <w:noWrap w:val="false"/>
          </w:tcPr>
          <w:p>
            <w:pPr>
              <w:spacing w:after="15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313"/>
                <w:sz w:val="24"/>
                <w:shd w:val="clear" w:color="auto" w:fill="fffffb"/>
              </w:rPr>
              <w:t xml:space="preserve">Квиллинг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1525" w:type="dxa"/>
            <w:textDirection w:val="lrTb"/>
            <w:noWrap w:val="false"/>
          </w:tcPr>
          <w:p>
            <w:pPr>
              <w:spacing w:after="15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7371" w:type="dxa"/>
            <w:textDirection w:val="lrTb"/>
            <w:noWrap w:val="false"/>
          </w:tcPr>
          <w:p>
            <w:pPr>
              <w:spacing w:after="15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313"/>
                <w:sz w:val="24"/>
                <w:shd w:val="clear" w:color="auto" w:fill="fffffb"/>
              </w:rPr>
              <w:t xml:space="preserve">Оригами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1525" w:type="dxa"/>
            <w:textDirection w:val="lrTb"/>
            <w:noWrap w:val="false"/>
          </w:tcPr>
          <w:p>
            <w:pPr>
              <w:spacing w:after="15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7371" w:type="dxa"/>
            <w:textDirection w:val="lrTb"/>
            <w:noWrap w:val="false"/>
          </w:tcPr>
          <w:p>
            <w:pPr>
              <w:spacing w:after="15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313"/>
                <w:sz w:val="24"/>
                <w:shd w:val="clear" w:color="auto" w:fill="fffffb"/>
              </w:rPr>
              <w:t xml:space="preserve">Итоговое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1525" w:type="dxa"/>
            <w:textDirection w:val="lrTb"/>
            <w:noWrap w:val="false"/>
          </w:tcPr>
          <w:p>
            <w:pPr>
              <w:spacing w:after="15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371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220"/>
        <w:spacing w:before="90" w:after="0" w:line="240" w:lineRule="auto"/>
        <w:widowControl w:val="off"/>
        <w:rPr>
          <w:rFonts w:ascii="Cambria" w:hAnsi="Cambria" w:eastAsia="Times New Roman" w:cs="Times New Roman"/>
          <w:b/>
          <w:bCs/>
          <w:sz w:val="24"/>
          <w:szCs w:val="24"/>
        </w:rPr>
        <w:outlineLvl w:val="1"/>
      </w:pPr>
      <w:r>
        <w:rPr>
          <w:rFonts w:ascii="Cambria" w:hAnsi="Cambria" w:eastAsia="Times New Roman" w:cs="Times New Roman"/>
          <w:b/>
          <w:bCs/>
          <w:sz w:val="24"/>
          <w:szCs w:val="24"/>
        </w:rPr>
      </w:r>
      <w:r>
        <w:rPr>
          <w:rFonts w:ascii="Cambria" w:hAnsi="Cambria" w:eastAsia="Times New Roman" w:cs="Times New Roman"/>
          <w:b/>
          <w:bCs/>
          <w:sz w:val="24"/>
          <w:szCs w:val="24"/>
        </w:rPr>
      </w:r>
    </w:p>
    <w:p>
      <w:pPr>
        <w:ind w:left="220"/>
        <w:spacing w:before="90" w:after="0" w:line="240" w:lineRule="auto"/>
        <w:widowControl w:val="off"/>
        <w:rPr>
          <w:rFonts w:ascii="Cambria" w:hAnsi="Cambria" w:eastAsia="Times New Roman" w:cs="Times New Roman"/>
          <w:b/>
          <w:bCs/>
          <w:sz w:val="24"/>
          <w:szCs w:val="24"/>
        </w:rPr>
        <w:outlineLvl w:val="1"/>
      </w:pPr>
      <w:r>
        <w:rPr>
          <w:rFonts w:ascii="Cambria" w:hAnsi="Cambria" w:eastAsia="Times New Roman" w:cs="Times New Roman"/>
          <w:b/>
          <w:bCs/>
          <w:sz w:val="24"/>
          <w:szCs w:val="24"/>
        </w:rPr>
      </w:r>
      <w:r>
        <w:rPr>
          <w:rFonts w:ascii="Cambria" w:hAnsi="Cambria" w:eastAsia="Times New Roman" w:cs="Times New Roman"/>
          <w:b/>
          <w:bCs/>
          <w:sz w:val="24"/>
          <w:szCs w:val="24"/>
        </w:rPr>
      </w:r>
    </w:p>
    <w:p>
      <w:pPr>
        <w:ind w:left="220"/>
        <w:spacing w:before="90" w:after="0" w:line="240" w:lineRule="auto"/>
        <w:widowControl w:val="off"/>
        <w:rPr>
          <w:rFonts w:ascii="Cambria" w:hAnsi="Cambria" w:eastAsia="Times New Roman" w:cs="Times New Roman"/>
          <w:b/>
          <w:bCs/>
          <w:sz w:val="24"/>
          <w:szCs w:val="24"/>
        </w:rPr>
        <w:outlineLvl w:val="1"/>
      </w:pPr>
      <w:r>
        <w:rPr>
          <w:rFonts w:ascii="Cambria" w:hAnsi="Cambria" w:eastAsia="Times New Roman" w:cs="Times New Roman"/>
          <w:b/>
          <w:bCs/>
          <w:sz w:val="24"/>
          <w:szCs w:val="24"/>
        </w:rPr>
      </w:r>
      <w:r>
        <w:rPr>
          <w:rFonts w:ascii="Cambria" w:hAnsi="Cambria" w:eastAsia="Times New Roman" w:cs="Times New Roman"/>
          <w:b/>
          <w:bCs/>
          <w:sz w:val="24"/>
          <w:szCs w:val="24"/>
        </w:rPr>
      </w:r>
    </w:p>
    <w:p>
      <w:pPr>
        <w:ind w:left="220"/>
        <w:spacing w:before="90" w:after="0" w:line="240" w:lineRule="auto"/>
        <w:widowControl w:val="off"/>
        <w:rPr>
          <w:rFonts w:ascii="Cambria" w:hAnsi="Cambria" w:eastAsia="Times New Roman" w:cs="Times New Roman"/>
          <w:b/>
          <w:bCs/>
          <w:sz w:val="24"/>
          <w:szCs w:val="24"/>
        </w:rPr>
        <w:outlineLvl w:val="1"/>
      </w:pPr>
      <w:r>
        <w:rPr>
          <w:rFonts w:ascii="Cambria" w:hAnsi="Cambria" w:eastAsia="Times New Roman" w:cs="Times New Roman"/>
          <w:b/>
          <w:bCs/>
          <w:sz w:val="24"/>
          <w:szCs w:val="24"/>
        </w:rPr>
      </w:r>
      <w:r>
        <w:rPr>
          <w:rFonts w:ascii="Cambria" w:hAnsi="Cambria" w:eastAsia="Times New Roman" w:cs="Times New Roman"/>
          <w:b/>
          <w:bCs/>
          <w:sz w:val="24"/>
          <w:szCs w:val="24"/>
        </w:rPr>
      </w:r>
    </w:p>
    <w:p>
      <w:pPr>
        <w:ind w:left="220"/>
        <w:spacing w:before="90" w:after="0" w:line="240" w:lineRule="auto"/>
        <w:widowControl w:val="off"/>
        <w:rPr>
          <w:rFonts w:ascii="Cambria" w:hAnsi="Cambria" w:eastAsia="Times New Roman" w:cs="Times New Roman"/>
          <w:b/>
          <w:bCs/>
          <w:sz w:val="24"/>
          <w:szCs w:val="24"/>
        </w:rPr>
        <w:outlineLvl w:val="1"/>
      </w:pPr>
      <w:r>
        <w:rPr>
          <w:rFonts w:ascii="Cambria" w:hAnsi="Cambria" w:eastAsia="Times New Roman" w:cs="Times New Roman"/>
          <w:b/>
          <w:bCs/>
          <w:sz w:val="24"/>
          <w:szCs w:val="24"/>
        </w:rPr>
      </w:r>
      <w:r>
        <w:rPr>
          <w:rFonts w:ascii="Cambria" w:hAnsi="Cambria" w:eastAsia="Times New Roman" w:cs="Times New Roman"/>
          <w:b/>
          <w:bCs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spacing w:before="66"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7456" behindDoc="1" locked="0" layoutInCell="1" allowOverlap="1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3810" t="1905" r="3810" b="0"/>
                <wp:wrapTopAndBottom/>
                <wp:docPr id="6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5" o:spid="_x0000_s5" o:spt="1" type="#_x0000_t1" style="position:absolute;z-index:-251667456;o:allowoverlap:true;o:allowincell:true;mso-position-horizontal-relative:page;margin-left:33.30pt;mso-position-horizontal:absolute;mso-position-vertical-relative:text;margin-top:22.90pt;mso-position-vertical:absolute;width:528.15pt;height:0.60pt;mso-wrap-distance-left:0.00pt;mso-wrap-distance-top:0.00pt;mso-wrap-distance-right:0.00pt;mso-wrap-distance-bottom:0.00pt;visibility:visible;" fillcolor="#000000" stroked="f">
                <w10:wrap type="topAndBottom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КАЛЕНДАРНО-ТЕМАТИЧЕСКОЕ ПЛАНИРОВАНИЕ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spacing w:after="0" w:line="240" w:lineRule="auto"/>
        <w:widowControl w:val="off"/>
        <w:tabs>
          <w:tab w:val="left" w:pos="1127" w:leader="none"/>
        </w:tabs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</w:r>
    </w:p>
    <w:tbl>
      <w:tblPr>
        <w:tblW w:w="10551" w:type="dxa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61"/>
        <w:gridCol w:w="2946"/>
        <w:gridCol w:w="2778"/>
        <w:gridCol w:w="595"/>
        <w:gridCol w:w="2380"/>
        <w:gridCol w:w="1191"/>
      </w:tblGrid>
      <w:tr>
        <w:tblPrEx/>
        <w:trPr>
          <w:trHeight w:val="67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 занятия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Форма проведения занятия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Часы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ЦОР/ЭОР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Сентябрь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ind w:firstLine="33"/>
              <w:spacing w:before="119" w:after="0" w:line="240" w:lineRule="auto"/>
              <w:widowControl w:val="off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Организационное занятие. Викторина «По страницам русского народного фольклора»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Викторина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/>
            <w:hyperlink r:id="rId10" w:tooltip="http://nachalka.info/demo?did=1001902&amp;lid=1005521" w:history="1"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</w:rPr>
                <w:t xml:space="preserve">http://nachalka.info/demo?did=1001902&amp;lid=1005521</w:t>
              </w:r>
            </w:hyperlink>
            <w: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" w:line="23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Освоение приемов народной росписи.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Декоративная роспись.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Гжель.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Роспись тарелочек гжельской росписью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" w:line="23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Освоение приемов народной росписи.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Декоративная роспись.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Гжель.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Роспись тарелочек гжельской росписью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2" w:line="23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Освоение приемов народной росписи.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Декоративная роспись.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Мезенская.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Роспись тарелочек мезенской росписью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Октябрь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2" w:line="23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Освоение приемов народной росписи.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Декоративная роспись.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Мезенская.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Роспись тарелочек мезенской росписью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spacing w:before="8"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sz w:val="20"/>
                <w:szCs w:val="24"/>
              </w:rPr>
            </w:pPr>
            <w:r/>
            <w:hyperlink r:id="rId11" w:tooltip="https://infourok.ru/konspekt-zanyatiya-kruzhka-magiya-tvorchestva-3554037.html?ysclid=m1yypyt0m5903213751" w:history="1">
              <w:r>
                <w:rPr>
                  <w:rStyle w:val="665"/>
                </w:rPr>
                <w:t xml:space="preserve">https://infourok.ru/konspekt-zanyatiya-kruzhka-magiya-tvorchestva-3554037.html?ysclid=m1yypyt0m5903213751</w:t>
              </w:r>
            </w:hyperlink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Лепка по мотивам глиняных игрушек и их роспись.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Дымковская игрушка (барыня) из пластилина.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Лепка по мотивам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глиняных игрушек и их роспись.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Дымковская игрушка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из пластилина.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46" w:type="dxa"/>
            <w:textDirection w:val="lrTb"/>
            <w:noWrap w:val="false"/>
          </w:tcPr>
          <w:p>
            <w:pPr>
              <w:ind w:right="2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Лепка по мотивам глиняных игрушек и их роспись. 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Дымковская игрушка (индюк) из пластилина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Ноябрь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Лепка по мотивам глиняных игрушек и их роспись.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Дымковская игрушка (индюк) из пластилина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/>
            <w:hyperlink r:id="rId12" w:tooltip="http://www.nachalka.com/igrovaja" w:history="1"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</w:rPr>
                <w:t xml:space="preserve">http://www.nachalka.com/igrovaja</w:t>
              </w:r>
            </w:hyperlink>
            <w: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Обереговая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кукла.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Обереговая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кукла в русских народных сказках. Викторина по сказкам.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Викторина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Народная кукла из ниток.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народной игрушки (кукла, конь).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Народная кукла из ниток.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народной игрушки (кукла, конь).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Декабрь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Народная кукла из ниток.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 «Отрядная семейка»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spacing w:before="8"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sz w:val="20"/>
                <w:szCs w:val="24"/>
              </w:rPr>
            </w:pPr>
            <w:r/>
            <w:hyperlink r:id="rId13" w:tooltip="https://infourok.ru/konspekt-zanyatiya-kruzhka-magiya-tvorchestva-3554037.html?ysclid=m1yypyt0m5903213751" w:history="1">
              <w:r>
                <w:rPr>
                  <w:rStyle w:val="665"/>
                </w:rPr>
                <w:t xml:space="preserve">https://infourok.ru/konspekt-zanyatiya-kruzhka-magiya-tvorchestva-3554037.html?ysclid=m1yypyt0m5903213751</w:t>
              </w:r>
            </w:hyperlink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 быт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Обереги Викторина «Русская изба».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Викторина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нитками.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куклы.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нитками.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куклы.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Январь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нитками.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Выкладывание рисунка нитью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spacing w:before="8"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sz w:val="20"/>
                <w:szCs w:val="24"/>
              </w:rPr>
            </w:pPr>
            <w:r/>
            <w:hyperlink r:id="rId14" w:tooltip="https://infourok.ru/konspekt-zanyatiya-kruzhka-magiya-tvorchestva-3554037.html?ysclid=m1yypyt0m5903213751" w:history="1">
              <w:r>
                <w:rPr>
                  <w:rStyle w:val="665"/>
                </w:rPr>
                <w:t xml:space="preserve">https://infourok.ru/konspekt-zanyatiya-kruzhka-magiya-tvorchestva-3554037.html?ysclid=m1yypyt0m5903213751</w:t>
              </w:r>
            </w:hyperlink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.01.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нитками.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Выкладывание рисунка нитью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1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нитками.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Итоговая работа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1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Современное искусство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Викторина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19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Февраль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0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Современное искусство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3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коллективной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«Любимое место в селе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https://ya.ru/video/preview/15048197398778518006</w:t>
            </w:r>
            <w:bookmarkStart w:id="1" w:name="_GoBack"/>
            <w:r/>
            <w:bookmarkEnd w:id="1"/>
            <w: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1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Современное искусство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Виртуальная экскурсия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3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Современное искусство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Создание своей работы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5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4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нитками.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Фенечки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фенечек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друга.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28.02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05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Март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1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рисунка для работы в технике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изонить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/>
            <w:hyperlink r:id="rId15" w:tooltip="http://viki.rdf.ru/" w:history="1"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http://viki.rdf.ru/</w:t>
              </w:r>
            </w:hyperlink>
            <w: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0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технике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изонить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0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Квиллинг. Освоение основных приемов.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основных элементов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квиллинга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19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Апрель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3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Квиллинг.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композиции в технике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квиллинг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/>
            <w:hyperlink r:id="rId16" w:tooltip="http://nsportal.ru/nachalnaya-shkola/vospitatelnaya-rabota/organizatsiya-vneuchebnoi-deyatelnosti-v-nachalnoi-shkole-v-" w:history="1"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http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</w:rPr>
                <w:t xml:space="preserve">://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nsportal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</w:rPr>
                <w:t xml:space="preserve">.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ru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</w:rPr>
                <w:t xml:space="preserve">/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nachalnaya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</w:rPr>
                <w:t xml:space="preserve">-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shkola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</w:rPr>
                <w:t xml:space="preserve">/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vospitatelnaya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</w:rPr>
                <w:t xml:space="preserve">-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rabota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</w:rPr>
                <w:t xml:space="preserve">/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organizatsiya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</w:rPr>
                <w:t xml:space="preserve">-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vneuchebnoi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</w:rPr>
                <w:t xml:space="preserve">-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deyatelnosti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</w:rPr>
                <w:t xml:space="preserve">-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v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</w:rPr>
                <w:t xml:space="preserve">-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nachalnoi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</w:rPr>
                <w:t xml:space="preserve">-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shkole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</w:rPr>
                <w:t xml:space="preserve">-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v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</w:rPr>
                <w:t xml:space="preserve">-</w:t>
              </w:r>
            </w:hyperlink>
            <w: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80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Квиллинг.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композиции в технике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квиллинг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1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Квиллинг.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7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композиции в технике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квиллинг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1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Оригами.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Создание композиции в технике оригами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25.04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19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3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Оригами.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Создание композиции в технике оригами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http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://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school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collection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edu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ru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16.05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3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Оригами.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 «Морское дно»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23.05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5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6" w:type="dxa"/>
            <w:textDirection w:val="lrTb"/>
            <w:noWrap w:val="false"/>
          </w:tcPr>
          <w:p>
            <w:pPr>
              <w:spacing w:after="15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Итоговое занятие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Творческий конкурс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80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spacing w:after="0" w:line="240" w:lineRule="auto"/>
        <w:widowControl w:val="off"/>
        <w:tabs>
          <w:tab w:val="left" w:pos="1127" w:leader="none"/>
        </w:tabs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Cambria" w:hAnsi="Cambria" w:eastAsia="Times New Roman" w:cs="Times New Roman"/>
          <w:b/>
          <w:sz w:val="23"/>
        </w:rPr>
      </w:r>
      <w:r>
        <w:rPr>
          <w:rFonts w:ascii="Cambria" w:hAnsi="Cambria" w:eastAsia="Times New Roman" w:cs="Times New Roman"/>
          <w:b/>
          <w:sz w:val="23"/>
        </w:rPr>
      </w:r>
    </w:p>
    <w:p>
      <w:pPr>
        <w:ind w:left="220"/>
        <w:spacing w:before="108" w:after="0" w:line="240" w:lineRule="auto"/>
        <w:widowControl w:val="off"/>
        <w:rPr>
          <w:rFonts w:ascii="Cambria" w:hAnsi="Cambria" w:eastAsia="Times New Roman" w:cs="Times New Roman"/>
          <w:b/>
          <w:sz w:val="23"/>
        </w:rPr>
      </w:pPr>
      <w:r>
        <w:rPr>
          <w:rFonts w:ascii="Times New Roman" w:hAnsi="Times New Roman" w:eastAsia="Times New Roman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4384" behindDoc="1" locked="0" layoutInCell="1" allowOverlap="1">
                <wp:simplePos x="0" y="0"/>
                <wp:positionH relativeFrom="page">
                  <wp:posOffset>439420</wp:posOffset>
                </wp:positionH>
                <wp:positionV relativeFrom="paragraph">
                  <wp:posOffset>303530</wp:posOffset>
                </wp:positionV>
                <wp:extent cx="9820275" cy="8890"/>
                <wp:effectExtent l="0" t="0" r="0" b="0"/>
                <wp:wrapTopAndBottom/>
                <wp:docPr id="7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2027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6" o:spid="_x0000_s6" o:spt="1" type="#_x0000_t1" style="position:absolute;z-index:-251664384;o:allowoverlap:true;o:allowincell:true;mso-position-horizontal-relative:page;margin-left:34.60pt;mso-position-horizontal:absolute;mso-position-vertical-relative:text;margin-top:23.90pt;mso-position-vertical:absolute;width:773.25pt;height:0.70pt;mso-wrap-distance-left:0.00pt;mso-wrap-distance-top:0.00pt;mso-wrap-distance-right:0.00pt;mso-wrap-distance-bottom:0.00pt;visibility:visible;" fillcolor="#000000" stroked="f">
                <w10:wrap type="topAndBottom"/>
              </v:shape>
            </w:pict>
          </mc:Fallback>
        </mc:AlternateContent>
      </w:r>
      <w:bookmarkStart w:id="2" w:name="УЧЕБНО-МЕТОДИЧЕСКОЕ_ОБЕСПЕЧЕНИЕ_ОБРАЗОВА"/>
      <w:r/>
      <w:bookmarkEnd w:id="2"/>
      <w:r>
        <w:rPr>
          <w:rFonts w:ascii="Cambria" w:hAnsi="Cambria" w:eastAsia="Times New Roman" w:cs="Times New Roman"/>
          <w:b/>
          <w:sz w:val="23"/>
        </w:rPr>
        <w:t xml:space="preserve">УЧЕБНО-</w:t>
      </w:r>
      <w:r>
        <w:rPr>
          <w:rFonts w:ascii="Cambria" w:hAnsi="Cambria" w:eastAsia="Times New Roman" w:cs="Times New Roman"/>
          <w:b/>
          <w:sz w:val="23"/>
        </w:rPr>
        <w:t xml:space="preserve">МЕТОДИЧЕСКОЕ  ОБЕСПЕЧЕНИЕОБРАЗОВАТЕЛЬНОГО</w:t>
      </w:r>
      <w:r>
        <w:rPr>
          <w:rFonts w:ascii="Cambria" w:hAnsi="Cambria" w:eastAsia="Times New Roman" w:cs="Times New Roman"/>
          <w:b/>
          <w:sz w:val="23"/>
        </w:rPr>
        <w:t xml:space="preserve">  ПРОЦЕССА</w:t>
      </w:r>
      <w:r>
        <w:rPr>
          <w:rFonts w:ascii="Cambria" w:hAnsi="Cambria" w:eastAsia="Times New Roman" w:cs="Times New Roman"/>
          <w:b/>
          <w:sz w:val="23"/>
        </w:rPr>
      </w:r>
    </w:p>
    <w:p>
      <w:pPr>
        <w:spacing w:before="4" w:after="0" w:line="240" w:lineRule="auto"/>
        <w:widowControl w:val="off"/>
        <w:rPr>
          <w:rFonts w:ascii="Cambria" w:hAnsi="Times New Roman" w:eastAsia="Times New Roman" w:cs="Times New Roman"/>
          <w:b/>
          <w:sz w:val="8"/>
          <w:szCs w:val="24"/>
        </w:rPr>
      </w:pPr>
      <w:r>
        <w:rPr>
          <w:rFonts w:ascii="Cambria" w:hAnsi="Times New Roman" w:eastAsia="Times New Roman" w:cs="Times New Roman"/>
          <w:b/>
          <w:sz w:val="8"/>
          <w:szCs w:val="24"/>
        </w:rPr>
      </w:r>
      <w:r>
        <w:rPr>
          <w:rFonts w:ascii="Cambria" w:hAnsi="Times New Roman" w:eastAsia="Times New Roman" w:cs="Times New Roman"/>
          <w:b/>
          <w:sz w:val="8"/>
          <w:szCs w:val="24"/>
        </w:rPr>
      </w:r>
    </w:p>
    <w:p>
      <w:pPr>
        <w:ind w:left="220"/>
        <w:spacing w:before="104" w:after="0" w:line="240" w:lineRule="auto"/>
        <w:widowControl w:val="off"/>
        <w:rPr>
          <w:rFonts w:ascii="Cambria" w:hAnsi="Cambria" w:eastAsia="Times New Roman" w:cs="Times New Roman"/>
          <w:b/>
        </w:rPr>
      </w:pPr>
      <w:r/>
      <w:bookmarkStart w:id="3" w:name="ОБЯЗАТЕЛЬНЫЕ_УЧЕБНЫЕ_МАТЕРИАЛЫ_ДЛЯ_УЧЕНИ"/>
      <w:r/>
      <w:bookmarkEnd w:id="3"/>
      <w:r>
        <w:rPr>
          <w:rFonts w:ascii="Cambria" w:hAnsi="Cambria" w:eastAsia="Times New Roman" w:cs="Times New Roman"/>
          <w:b/>
          <w:spacing w:val="-1"/>
        </w:rPr>
        <w:t xml:space="preserve">ОБЯЗАТЕЛЬНЫЕ</w:t>
      </w:r>
      <w:r>
        <w:rPr>
          <w:rFonts w:ascii="Cambria" w:hAnsi="Cambria" w:eastAsia="Times New Roman" w:cs="Times New Roman"/>
          <w:b/>
        </w:rPr>
        <w:t xml:space="preserve"> УЧЕБНЫЕМАТЕРИАЛЫДЛЯ УЧЕНИКА</w:t>
      </w:r>
      <w:r>
        <w:rPr>
          <w:rFonts w:ascii="Cambria" w:hAnsi="Cambria" w:eastAsia="Times New Roman" w:cs="Times New Roman"/>
          <w:b/>
        </w:rPr>
      </w:r>
    </w:p>
    <w:p>
      <w:pPr>
        <w:spacing w:before="2" w:after="0" w:line="240" w:lineRule="auto"/>
        <w:widowControl w:val="off"/>
        <w:rPr>
          <w:rFonts w:ascii="Cambria" w:hAnsi="Times New Roman" w:eastAsia="Times New Roman" w:cs="Times New Roman"/>
          <w:b/>
          <w:sz w:val="10"/>
          <w:szCs w:val="24"/>
        </w:rPr>
      </w:pPr>
      <w:r>
        <w:rPr>
          <w:rFonts w:ascii="Cambria" w:hAnsi="Times New Roman" w:eastAsia="Times New Roman" w:cs="Times New Roman"/>
          <w:b/>
          <w:sz w:val="10"/>
          <w:szCs w:val="24"/>
        </w:rPr>
      </w:r>
      <w:r>
        <w:rPr>
          <w:rFonts w:ascii="Cambria" w:hAnsi="Times New Roman" w:eastAsia="Times New Roman" w:cs="Times New Roman"/>
          <w:b/>
          <w:sz w:val="10"/>
          <w:szCs w:val="24"/>
        </w:rPr>
      </w:r>
    </w:p>
    <w:p>
      <w:pPr>
        <w:ind w:right="-143"/>
        <w:spacing w:after="0" w:line="240" w:lineRule="auto"/>
        <w:widowControl w:val="off"/>
        <w:rPr>
          <w:rFonts w:ascii="Cambria" w:hAnsi="Cambria" w:eastAsia="Times New Roman" w:cs="Times New Roman"/>
          <w:b/>
        </w:rPr>
      </w:pPr>
      <w:r/>
      <w:bookmarkStart w:id="4" w:name="МЕТОДИЧЕСКИЕ_МАТЕРИАЛЫ_ДЛЯ_УЧИТЕЛЯ"/>
      <w:r/>
      <w:bookmarkEnd w:id="4"/>
      <w:r>
        <w:rPr>
          <w:rFonts w:ascii="Cambria" w:hAnsi="Cambria" w:eastAsia="Times New Roman" w:cs="Times New Roman"/>
          <w:b/>
        </w:rPr>
        <w:t xml:space="preserve">МЕТОДИЧЕСКИЕМАТЕРИАЛЫДЛЯУЧИТЕЛЯ</w:t>
      </w:r>
      <w:r>
        <w:rPr>
          <w:rFonts w:ascii="Cambria" w:hAnsi="Cambria" w:eastAsia="Times New Roman" w:cs="Times New Roman"/>
          <w:b/>
        </w:rPr>
      </w:r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Сборник</w:t>
      </w:r>
      <w:r>
        <w:rPr>
          <w:rFonts w:ascii="Times New Roman" w:hAnsi="Times New Roman"/>
          <w:sz w:val="24"/>
          <w:szCs w:val="24"/>
        </w:rPr>
        <w:t xml:space="preserve">: Примерные программы внеурочной деятельности. Начальное и основное образование / [В.А. Горский, А.А. Тимофеев, Д.В. Смирнов и др.</w:t>
      </w:r>
      <w:r>
        <w:rPr>
          <w:rFonts w:ascii="Times New Roman" w:hAnsi="Times New Roman"/>
          <w:sz w:val="24"/>
          <w:szCs w:val="24"/>
        </w:rPr>
        <w:t xml:space="preserve">] ;под</w:t>
      </w:r>
      <w:r>
        <w:rPr>
          <w:rFonts w:ascii="Times New Roman" w:hAnsi="Times New Roman"/>
          <w:sz w:val="24"/>
          <w:szCs w:val="24"/>
        </w:rPr>
        <w:t xml:space="preserve"> редакцией В.А. Горского. – </w:t>
      </w:r>
      <w:r>
        <w:rPr>
          <w:rFonts w:ascii="Times New Roman" w:hAnsi="Times New Roman"/>
          <w:sz w:val="24"/>
          <w:szCs w:val="24"/>
        </w:rPr>
        <w:t xml:space="preserve">М. :</w:t>
      </w:r>
      <w:r>
        <w:rPr>
          <w:rFonts w:ascii="Times New Roman" w:hAnsi="Times New Roman"/>
          <w:sz w:val="24"/>
          <w:szCs w:val="24"/>
        </w:rPr>
        <w:t xml:space="preserve"> Просвещение, 2010.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220"/>
        <w:spacing w:before="125"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Коллекции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электронных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образовательных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ресурсов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ind w:left="220"/>
        <w:spacing w:before="23"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Для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учащихся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spacing w:before="8" w:after="0" w:line="240" w:lineRule="auto"/>
        <w:widowControl w:val="off"/>
        <w:rPr>
          <w:rFonts w:ascii="Times New Roman" w:hAnsi="Times New Roman" w:eastAsia="Times New Roman" w:cs="Times New Roman"/>
          <w:b/>
          <w:sz w:val="20"/>
          <w:szCs w:val="24"/>
        </w:rPr>
      </w:pPr>
      <w:r/>
      <w:hyperlink r:id="rId17" w:tooltip="https://infourok.ru/konspekt-zanyatiya-kruzhka-magiya-tvorchestva-3554037.html?ysclid=m1yypyt0m5903213751" w:history="1">
        <w:r>
          <w:rPr>
            <w:rStyle w:val="665"/>
          </w:rPr>
          <w:t xml:space="preserve">https://infourok.ru/konspekt-zanyatiya-kruzhka-magiya-tvorchestva-3554037.html?ysclid=m1yypyt0m5903213751</w:t>
        </w:r>
      </w:hyperlink>
      <w: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4"/>
        </w:rPr>
      </w:r>
    </w:p>
    <w:p>
      <w:pPr>
        <w:ind w:left="220"/>
        <w:spacing w:after="0" w:line="240" w:lineRule="auto"/>
        <w:widowControl w:val="off"/>
        <w:rPr>
          <w:rFonts w:ascii="Cambria" w:hAnsi="Cambria" w:eastAsia="Times New Roman" w:cs="Times New Roman"/>
          <w:b/>
        </w:rPr>
      </w:pPr>
      <w:r/>
      <w:bookmarkStart w:id="5" w:name="ЦИФРОВЫЕ_ОБРАЗОВАТЕЛЬНЫЕ_РЕСУРСЫ_И_РЕСУР"/>
      <w:r/>
      <w:bookmarkEnd w:id="5"/>
      <w:r>
        <w:rPr>
          <w:rFonts w:ascii="Cambria" w:hAnsi="Cambria" w:eastAsia="Times New Roman" w:cs="Times New Roman"/>
          <w:b/>
        </w:rPr>
        <w:t xml:space="preserve">ЦИФРОВЫЕОБРАЗОВАТЕЛЬНЫЕРЕСУРСЫИРЕСУРСЫСЕТИИНТЕРНЕТ</w:t>
      </w:r>
      <w:r>
        <w:rPr>
          <w:rFonts w:ascii="Cambria" w:hAnsi="Cambria" w:eastAsia="Times New Roman" w:cs="Times New Roman"/>
          <w:b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1.Каталог учебных изданий, электронного оборудования и электронных образовательных ресурсов для общего образования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/>
      <w:hyperlink r:id="rId18" w:tooltip="https://www.google.com/url?q=http://www.ndce.edu.ru/&amp;sa=D&amp;source=editors&amp;ust=1643755333067078&amp;usg=AOvVaw3kB2svz_mZsm4Y8M5wtzA9" w:history="1">
        <w:r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  <w:lang w:eastAsia="ru-RU"/>
          </w:rPr>
          <w:t xml:space="preserve">http://www.ndce.edu.ru</w:t>
        </w:r>
      </w:hyperlink>
      <w:r/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 Школьный портал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</w:pPr>
      <w:r/>
      <w:hyperlink r:id="rId19" w:tooltip="https://www.google.com/url?q=http://www.portalschool.ru/&amp;sa=D&amp;source=editors&amp;ust=1643755333067468&amp;usg=AOvVaw1OJXzENKK5I9h_6GXf2C8d" w:history="1">
        <w:r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  <w:lang w:eastAsia="ru-RU"/>
          </w:rPr>
          <w:t xml:space="preserve">http://www.portalschool.ru</w:t>
        </w:r>
      </w:hyperlink>
      <w:r/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 xml:space="preserve"> 3. https://easyen.ru/load/nachalnykh/igra/prezentacija_chtenie_s_uvlecheniem_skazochnye_zaklinanija_6/217-1-0-75167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r>
    </w:p>
    <w:p>
      <w:pPr>
        <w:ind w:left="220"/>
        <w:spacing w:before="104" w:after="0" w:line="240" w:lineRule="auto"/>
        <w:widowControl w:val="off"/>
        <w:rPr>
          <w:rFonts w:ascii="Cambria" w:hAnsi="Cambria" w:eastAsia="Times New Roman" w:cs="Times New Roman"/>
          <w:b/>
        </w:rPr>
      </w:pPr>
      <w:r>
        <w:rPr>
          <w:rFonts w:ascii="Cambria" w:hAnsi="Cambria" w:eastAsia="Times New Roman" w:cs="Times New Roman"/>
          <w:b/>
        </w:rPr>
      </w:r>
      <w:r>
        <w:rPr>
          <w:rFonts w:ascii="Cambria" w:hAnsi="Cambria" w:eastAsia="Times New Roman" w:cs="Times New Roman"/>
          <w:b/>
        </w:rPr>
      </w:r>
    </w:p>
    <w:p>
      <w:pPr>
        <w:ind w:left="220"/>
        <w:spacing w:before="104" w:after="0" w:line="240" w:lineRule="auto"/>
        <w:widowControl w:val="off"/>
        <w:rPr>
          <w:rFonts w:ascii="Cambria" w:hAnsi="Cambria" w:eastAsia="Times New Roman" w:cs="Times New Roman"/>
          <w:b/>
        </w:rPr>
      </w:pPr>
      <w:r>
        <w:rPr>
          <w:rFonts w:ascii="Cambria" w:hAnsi="Cambria" w:eastAsia="Times New Roman" w:cs="Times New Roman"/>
          <w:b/>
        </w:rPr>
      </w:r>
      <w:r>
        <w:rPr>
          <w:rFonts w:ascii="Cambria" w:hAnsi="Cambria" w:eastAsia="Times New Roman" w:cs="Times New Roman"/>
          <w:b/>
        </w:rPr>
      </w:r>
    </w:p>
    <w:p>
      <w:pPr>
        <w:ind w:left="220"/>
        <w:spacing w:before="104" w:after="0" w:line="240" w:lineRule="auto"/>
        <w:widowControl w:val="off"/>
        <w:rPr>
          <w:rFonts w:ascii="Cambria" w:hAnsi="Cambria" w:eastAsia="Times New Roman" w:cs="Times New Roman"/>
          <w:b/>
        </w:rPr>
      </w:pPr>
      <w:r>
        <w:rPr>
          <w:rFonts w:ascii="Times New Roman" w:hAnsi="Times New Roman" w:eastAsia="Times New Roman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5408" behindDoc="1" locked="0" layoutInCell="1" allowOverlap="1">
                <wp:simplePos x="0" y="0"/>
                <wp:positionH relativeFrom="page">
                  <wp:posOffset>439420</wp:posOffset>
                </wp:positionH>
                <wp:positionV relativeFrom="paragraph">
                  <wp:posOffset>280670</wp:posOffset>
                </wp:positionV>
                <wp:extent cx="9820275" cy="8890"/>
                <wp:effectExtent l="0" t="0" r="0" b="3810"/>
                <wp:wrapTopAndBottom/>
                <wp:docPr id="8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2027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7" o:spid="_x0000_s7" o:spt="1" type="#_x0000_t1" style="position:absolute;z-index:-251665408;o:allowoverlap:true;o:allowincell:true;mso-position-horizontal-relative:page;margin-left:34.60pt;mso-position-horizontal:absolute;mso-position-vertical-relative:text;margin-top:22.10pt;mso-position-vertical:absolute;width:773.25pt;height:0.70pt;mso-wrap-distance-left:0.00pt;mso-wrap-distance-top:0.00pt;mso-wrap-distance-right:0.00pt;mso-wrap-distance-bottom:0.00pt;visibility:visible;" fillcolor="#000000" stroked="f">
                <w10:wrap type="topAndBottom"/>
              </v:shape>
            </w:pict>
          </mc:Fallback>
        </mc:AlternateContent>
      </w:r>
      <w:bookmarkStart w:id="6" w:name="МАТЕРИАЛЬНО-ТЕХНИЧЕСКОЕ_ОБЕСПЕЧЕНИЕ_ОБРА"/>
      <w:r/>
      <w:bookmarkEnd w:id="6"/>
      <w:r>
        <w:rPr>
          <w:rFonts w:ascii="Cambria" w:hAnsi="Cambria" w:eastAsia="Times New Roman" w:cs="Times New Roman"/>
          <w:b/>
        </w:rPr>
        <w:t xml:space="preserve">МАТЕРИАЛЬНО-ТЕХНИЧЕСКОЕОБЕСПЕЧЕНИЕОБРАЗОВАТЕЛЬНОГОПРОЦЕССА</w:t>
      </w:r>
      <w:r>
        <w:rPr>
          <w:rFonts w:ascii="Cambria" w:hAnsi="Cambria" w:eastAsia="Times New Roman" w:cs="Times New Roman"/>
          <w:b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ind w:left="220"/>
        <w:spacing w:before="84" w:after="0" w:line="240" w:lineRule="auto"/>
        <w:widowControl w:val="off"/>
        <w:rPr>
          <w:rFonts w:ascii="Cambria" w:hAnsi="Cambria" w:eastAsia="Times New Roman" w:cs="Times New Roman"/>
          <w:b/>
        </w:rPr>
      </w:pPr>
      <w:r>
        <w:rPr>
          <w:rFonts w:ascii="Cambria" w:hAnsi="Cambria" w:eastAsia="Times New Roman" w:cs="Times New Roman"/>
          <w:b/>
        </w:rPr>
      </w:r>
      <w:r>
        <w:rPr>
          <w:rFonts w:ascii="Cambria" w:hAnsi="Cambria" w:eastAsia="Times New Roman" w:cs="Times New Roman"/>
          <w:b/>
        </w:rPr>
      </w:r>
    </w:p>
    <w:p>
      <w:pPr>
        <w:ind w:left="220"/>
        <w:spacing w:before="84" w:after="0" w:line="240" w:lineRule="auto"/>
        <w:widowControl w:val="off"/>
        <w:rPr>
          <w:rFonts w:ascii="Cambria" w:hAnsi="Cambria" w:eastAsia="Times New Roman" w:cs="Times New Roman"/>
          <w:b/>
        </w:rPr>
      </w:pPr>
      <w:r>
        <w:rPr>
          <w:rFonts w:ascii="Cambria" w:hAnsi="Cambria" w:eastAsia="Times New Roman" w:cs="Times New Roman"/>
          <w:b/>
        </w:rPr>
        <w:t xml:space="preserve">УЧЕБНОЕОБОРУДОВАНИЕ</w:t>
      </w:r>
      <w:r>
        <w:rPr>
          <w:rFonts w:ascii="Cambria" w:hAnsi="Cambria" w:eastAsia="Times New Roman" w:cs="Times New Roman"/>
          <w:b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Таблицы к основным разделам материала, содержащегося в программе. Наборы сюжетных (предметных) картинок в соответствии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стематикой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spacing w:before="103" w:after="0" w:line="240" w:lineRule="auto"/>
        <w:widowControl w:val="off"/>
        <w:rPr>
          <w:rFonts w:ascii="Cambria" w:hAnsi="Cambria" w:eastAsia="Times New Roman" w:cs="Times New Roman"/>
          <w:b/>
        </w:rPr>
      </w:pPr>
      <w:r/>
      <w:bookmarkStart w:id="7" w:name="ОБОРУДОВАНИЕ_ДЛЯ_ПРОВЕДЕНИЯ_ЛАБОРАТОРНЫХ"/>
      <w:r/>
      <w:bookmarkEnd w:id="7"/>
      <w:r>
        <w:rPr>
          <w:rFonts w:ascii="Cambria" w:hAnsi="Cambria" w:eastAsia="Times New Roman" w:cs="Times New Roman"/>
          <w:b/>
        </w:rPr>
        <w:t xml:space="preserve">ОБОРУДОВАНИЕДЛЯПРОВЕДЕНИЯПРАКТИЧЕСКИХРАБОТ,ДЕМОНСТРАЦИЙ</w:t>
      </w:r>
      <w:r>
        <w:rPr>
          <w:rFonts w:ascii="Cambria" w:hAnsi="Cambria" w:eastAsia="Times New Roman" w:cs="Times New Roman"/>
          <w:b/>
        </w:rPr>
      </w:r>
    </w:p>
    <w:p>
      <w:pPr>
        <w:spacing w:before="6" w:after="0" w:line="240" w:lineRule="auto"/>
        <w:widowControl w:val="off"/>
        <w:rPr>
          <w:rFonts w:ascii="Cambria" w:hAnsi="Times New Roman" w:eastAsia="Times New Roman" w:cs="Times New Roman"/>
          <w:b/>
          <w:sz w:val="8"/>
          <w:szCs w:val="24"/>
        </w:rPr>
      </w:pPr>
      <w:r>
        <w:rPr>
          <w:rFonts w:ascii="Times New Roman" w:hAnsi="Times New Roman" w:eastAsia="Times New Roman" w:cs="Times New Roman"/>
          <w:sz w:val="23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6432" behindDoc="1" locked="0" layoutInCell="1" allowOverlap="1">
                <wp:simplePos x="0" y="0"/>
                <wp:positionH relativeFrom="page">
                  <wp:posOffset>439420</wp:posOffset>
                </wp:positionH>
                <wp:positionV relativeFrom="paragraph">
                  <wp:posOffset>78740</wp:posOffset>
                </wp:positionV>
                <wp:extent cx="9820275" cy="654685"/>
                <wp:effectExtent l="0" t="1905" r="0" b="635"/>
                <wp:wrapTopAndBottom/>
                <wp:docPr id="9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0275" cy="654685"/>
                        </a:xfrm>
                        <a:prstGeom prst="rect">
                          <a:avLst/>
                        </a:prstGeom>
                        <a:solidFill>
                          <a:srgbClr val="F7FCF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firstLine="607"/>
                              <w:spacing w:after="0" w:line="258" w:lineRule="exact"/>
                              <w:shd w:val="clear" w:color="auto" w:fill="ffffff"/>
                              <w:widowControl w:val="off"/>
                              <w:tabs>
                                <w:tab w:val="left" w:pos="851" w:leader="none"/>
                              </w:tabs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Классная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магнитная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доска.</w:t>
                            </w:r>
                            <w:r>
                              <w:rPr>
                                <w:rFonts w:ascii="Cambria" w:hAnsi="Cambria"/>
                              </w:rPr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firstLine="607"/>
                              <w:spacing w:before="1" w:after="0" w:line="255" w:lineRule="exact"/>
                              <w:shd w:val="clear" w:color="auto" w:fill="ffffff"/>
                              <w:widowControl w:val="off"/>
                              <w:tabs>
                                <w:tab w:val="left" w:pos="245" w:leader="none"/>
                              </w:tabs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Настенная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доска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с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приспособлением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для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крепления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картинок.</w:t>
                            </w:r>
                            <w:r>
                              <w:rPr>
                                <w:rFonts w:ascii="Cambria" w:hAnsi="Cambria"/>
                              </w:rPr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firstLine="607"/>
                              <w:spacing w:after="0" w:line="255" w:lineRule="exact"/>
                              <w:shd w:val="clear" w:color="auto" w:fill="ffffff"/>
                              <w:widowControl w:val="off"/>
                              <w:tabs>
                                <w:tab w:val="left" w:pos="245" w:leader="none"/>
                              </w:tabs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Колонки</w:t>
                            </w:r>
                            <w:r>
                              <w:rPr>
                                <w:rFonts w:ascii="Cambria" w:hAnsi="Cambria"/>
                              </w:rPr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firstLine="607"/>
                              <w:spacing w:before="1" w:after="0" w:line="240" w:lineRule="auto"/>
                              <w:shd w:val="clear" w:color="auto" w:fill="ffffff"/>
                              <w:widowControl w:val="off"/>
                              <w:tabs>
                                <w:tab w:val="left" w:pos="245" w:leader="none"/>
                              </w:tabs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Компьютер</w:t>
                            </w:r>
                            <w:r>
                              <w:rPr>
                                <w:rFonts w:ascii="Cambria" w:hAnsi="Cambria"/>
                              </w:rPr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8" o:spid="_x0000_s8" o:spt="202" type="#_x0000_t202" style="position:absolute;z-index:-251666432;o:allowoverlap:true;o:allowincell:true;mso-position-horizontal-relative:page;margin-left:34.60pt;mso-position-horizontal:absolute;mso-position-vertical-relative:text;margin-top:6.20pt;mso-position-vertical:absolute;width:773.25pt;height:51.55pt;mso-wrap-distance-left:0.00pt;mso-wrap-distance-top:0.00pt;mso-wrap-distance-right:0.00pt;mso-wrap-distance-bottom:0.00pt;v-text-anchor:top;visibility:visible;" fillcolor="#F7FCF7" stroked="f">
                <w10:wrap type="topAndBottom"/>
                <v:textbox inset="0,0,0,0"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ind w:firstLine="607"/>
                        <w:spacing w:after="0" w:line="258" w:lineRule="exact"/>
                        <w:shd w:val="clear" w:color="auto" w:fill="ffffff"/>
                        <w:widowControl w:val="off"/>
                        <w:tabs>
                          <w:tab w:val="left" w:pos="851" w:leader="none"/>
                        </w:tabs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Классная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магнитная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доска.</w:t>
                      </w:r>
                      <w:r>
                        <w:rPr>
                          <w:rFonts w:ascii="Cambria" w:hAnsi="Cambria"/>
                        </w:rPr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ind w:firstLine="607"/>
                        <w:spacing w:before="1" w:after="0" w:line="255" w:lineRule="exact"/>
                        <w:shd w:val="clear" w:color="auto" w:fill="ffffff"/>
                        <w:widowControl w:val="off"/>
                        <w:tabs>
                          <w:tab w:val="left" w:pos="245" w:leader="none"/>
                        </w:tabs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Настенная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доска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с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приспособлением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для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крепления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картинок.</w:t>
                      </w:r>
                      <w:r>
                        <w:rPr>
                          <w:rFonts w:ascii="Cambria" w:hAnsi="Cambria"/>
                        </w:rPr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ind w:firstLine="607"/>
                        <w:spacing w:after="0" w:line="255" w:lineRule="exact"/>
                        <w:shd w:val="clear" w:color="auto" w:fill="ffffff"/>
                        <w:widowControl w:val="off"/>
                        <w:tabs>
                          <w:tab w:val="left" w:pos="245" w:leader="none"/>
                        </w:tabs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Колонки</w:t>
                      </w:r>
                      <w:r>
                        <w:rPr>
                          <w:rFonts w:ascii="Cambria" w:hAnsi="Cambria"/>
                        </w:rPr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ind w:firstLine="607"/>
                        <w:spacing w:before="1" w:after="0" w:line="240" w:lineRule="auto"/>
                        <w:shd w:val="clear" w:color="auto" w:fill="ffffff"/>
                        <w:widowControl w:val="off"/>
                        <w:tabs>
                          <w:tab w:val="left" w:pos="245" w:leader="none"/>
                        </w:tabs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Компьютер</w:t>
                      </w:r>
                      <w:r>
                        <w:rPr>
                          <w:rFonts w:ascii="Cambria" w:hAnsi="Cambria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" w:hAnsi="Times New Roman" w:eastAsia="Times New Roman" w:cs="Times New Roman"/>
          <w:b/>
          <w:sz w:val="8"/>
          <w:szCs w:val="24"/>
        </w:rPr>
      </w:r>
    </w:p>
    <w:p>
      <w:pPr>
        <w:spacing w:after="0" w:line="240" w:lineRule="auto"/>
        <w:widowControl w:val="off"/>
        <w:rPr>
          <w:rFonts w:ascii="Cambria" w:hAnsi="Times New Roman" w:eastAsia="Times New Roman" w:cs="Times New Roman"/>
          <w:b/>
          <w:sz w:val="20"/>
          <w:szCs w:val="24"/>
        </w:rPr>
      </w:pPr>
      <w:r>
        <w:rPr>
          <w:rFonts w:ascii="Cambria" w:hAnsi="Times New Roman" w:eastAsia="Times New Roman" w:cs="Times New Roman"/>
          <w:b/>
          <w:sz w:val="20"/>
          <w:szCs w:val="24"/>
        </w:rPr>
      </w:r>
      <w:r>
        <w:rPr>
          <w:rFonts w:ascii="Cambria" w:hAnsi="Times New Roman" w:eastAsia="Times New Roman" w:cs="Times New Roman"/>
          <w:b/>
          <w:sz w:val="20"/>
          <w:szCs w:val="24"/>
        </w:rPr>
      </w:r>
    </w:p>
    <w:p>
      <w:pPr>
        <w:spacing w:after="0" w:line="240" w:lineRule="auto"/>
        <w:widowControl w:val="off"/>
        <w:rPr>
          <w:rFonts w:ascii="Cambria" w:hAnsi="Times New Roman" w:eastAsia="Times New Roman" w:cs="Times New Roman"/>
          <w:b/>
          <w:sz w:val="20"/>
          <w:szCs w:val="24"/>
        </w:rPr>
      </w:pPr>
      <w:r>
        <w:rPr>
          <w:rFonts w:ascii="Cambria" w:hAnsi="Times New Roman" w:eastAsia="Times New Roman" w:cs="Times New Roman"/>
          <w:b/>
          <w:sz w:val="20"/>
          <w:szCs w:val="24"/>
        </w:rPr>
      </w:r>
      <w:r>
        <w:rPr>
          <w:rFonts w:ascii="Cambria" w:hAnsi="Times New Roman" w:eastAsia="Times New Roman" w:cs="Times New Roman"/>
          <w:b/>
          <w:sz w:val="20"/>
          <w:szCs w:val="24"/>
        </w:rPr>
      </w:r>
    </w:p>
    <w:p>
      <w:pPr>
        <w:ind w:left="106"/>
        <w:spacing w:before="66"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r/>
      <w:r/>
    </w:p>
    <w:sectPr>
      <w:footnotePr/>
      <w:endnotePr/>
      <w:type w:val="nextPage"/>
      <w:pgSz w:w="11900" w:h="16840" w:orient="portrait"/>
      <w:pgMar w:top="520" w:right="560" w:bottom="280" w:left="56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0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4" w:hanging="216"/>
      </w:pPr>
      <w:rPr>
        <w:rFonts w:hint="default" w:ascii="Cambria" w:hAnsi="Cambria" w:eastAsia="Cambria" w:cs="Cambria"/>
        <w:spacing w:val="-2"/>
        <w:sz w:val="22"/>
        <w:szCs w:val="22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762" w:hanging="216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284" w:hanging="216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807" w:hanging="216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6329" w:hanging="216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7852" w:hanging="216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9374" w:hanging="216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10897" w:hanging="216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12419" w:hanging="216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11"/>
  </w:num>
  <w:num w:numId="3">
    <w:abstractNumId w:val="14"/>
  </w:num>
  <w:num w:numId="4">
    <w:abstractNumId w:val="12"/>
  </w:num>
  <w:num w:numId="5">
    <w:abstractNumId w:val="1"/>
  </w:num>
  <w:num w:numId="6">
    <w:abstractNumId w:val="10"/>
  </w:num>
  <w:num w:numId="7">
    <w:abstractNumId w:val="4"/>
  </w:num>
  <w:num w:numId="8">
    <w:abstractNumId w:val="13"/>
  </w:num>
  <w:num w:numId="9">
    <w:abstractNumId w:val="0"/>
  </w:num>
  <w:num w:numId="10">
    <w:abstractNumId w:val="7"/>
  </w:num>
  <w:num w:numId="11">
    <w:abstractNumId w:val="3"/>
  </w:num>
  <w:num w:numId="12">
    <w:abstractNumId w:val="2"/>
  </w:num>
  <w:num w:numId="13">
    <w:abstractNumId w:val="8"/>
  </w:num>
  <w:num w:numId="14">
    <w:abstractNumId w:val="9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47"/>
    <w:next w:val="64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4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47"/>
    <w:next w:val="64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4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47"/>
    <w:next w:val="64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4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47"/>
    <w:next w:val="64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4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47"/>
    <w:next w:val="64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4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47"/>
    <w:next w:val="64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4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47"/>
    <w:next w:val="64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4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47"/>
    <w:next w:val="64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4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47"/>
    <w:next w:val="64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4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47"/>
    <w:next w:val="64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48"/>
    <w:link w:val="34"/>
    <w:uiPriority w:val="10"/>
    <w:rPr>
      <w:sz w:val="48"/>
      <w:szCs w:val="48"/>
    </w:rPr>
  </w:style>
  <w:style w:type="paragraph" w:styleId="36">
    <w:name w:val="Subtitle"/>
    <w:basedOn w:val="647"/>
    <w:next w:val="64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48"/>
    <w:link w:val="36"/>
    <w:uiPriority w:val="11"/>
    <w:rPr>
      <w:sz w:val="24"/>
      <w:szCs w:val="24"/>
    </w:rPr>
  </w:style>
  <w:style w:type="paragraph" w:styleId="38">
    <w:name w:val="Quote"/>
    <w:basedOn w:val="647"/>
    <w:next w:val="64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47"/>
    <w:next w:val="64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4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48"/>
    <w:link w:val="42"/>
    <w:uiPriority w:val="99"/>
  </w:style>
  <w:style w:type="paragraph" w:styleId="44">
    <w:name w:val="Footer"/>
    <w:basedOn w:val="64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48"/>
    <w:link w:val="44"/>
    <w:uiPriority w:val="99"/>
  </w:style>
  <w:style w:type="paragraph" w:styleId="46">
    <w:name w:val="Caption"/>
    <w:basedOn w:val="647"/>
    <w:next w:val="6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4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48"/>
    <w:uiPriority w:val="99"/>
    <w:unhideWhenUsed/>
    <w:rPr>
      <w:vertAlign w:val="superscript"/>
    </w:rPr>
  </w:style>
  <w:style w:type="paragraph" w:styleId="178">
    <w:name w:val="endnote text"/>
    <w:basedOn w:val="64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48"/>
    <w:uiPriority w:val="99"/>
    <w:semiHidden/>
    <w:unhideWhenUsed/>
    <w:rPr>
      <w:vertAlign w:val="superscript"/>
    </w:rPr>
  </w:style>
  <w:style w:type="paragraph" w:styleId="181">
    <w:name w:val="toc 1"/>
    <w:basedOn w:val="647"/>
    <w:next w:val="64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47"/>
    <w:next w:val="64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47"/>
    <w:next w:val="64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47"/>
    <w:next w:val="64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47"/>
    <w:next w:val="64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47"/>
    <w:next w:val="64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47"/>
    <w:next w:val="64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47"/>
    <w:next w:val="64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47"/>
    <w:next w:val="64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47"/>
    <w:next w:val="647"/>
    <w:uiPriority w:val="99"/>
    <w:unhideWhenUsed/>
    <w:pPr>
      <w:spacing w:after="0" w:afterAutospacing="0"/>
    </w:pPr>
  </w:style>
  <w:style w:type="paragraph" w:styleId="647" w:default="1">
    <w:name w:val="Normal"/>
    <w:qFormat/>
  </w:style>
  <w:style w:type="character" w:styleId="648" w:default="1">
    <w:name w:val="Default Paragraph Font"/>
    <w:uiPriority w:val="1"/>
    <w:semiHidden/>
    <w:unhideWhenUsed/>
  </w:style>
  <w:style w:type="table" w:styleId="6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0" w:default="1">
    <w:name w:val="No List"/>
    <w:uiPriority w:val="99"/>
    <w:semiHidden/>
    <w:unhideWhenUsed/>
  </w:style>
  <w:style w:type="table" w:styleId="651" w:customStyle="1">
    <w:name w:val="Сетка таблицы1"/>
    <w:basedOn w:val="649"/>
    <w:next w:val="652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52">
    <w:name w:val="Table Grid"/>
    <w:basedOn w:val="64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53" w:customStyle="1">
    <w:name w:val="c3"/>
    <w:basedOn w:val="64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54" w:customStyle="1">
    <w:name w:val="c7"/>
    <w:basedOn w:val="648"/>
  </w:style>
  <w:style w:type="character" w:styleId="655" w:customStyle="1">
    <w:name w:val="c35"/>
    <w:basedOn w:val="648"/>
  </w:style>
  <w:style w:type="character" w:styleId="656">
    <w:name w:val="Strong"/>
    <w:basedOn w:val="648"/>
    <w:uiPriority w:val="22"/>
    <w:qFormat/>
    <w:rPr>
      <w:b/>
      <w:bCs/>
    </w:rPr>
  </w:style>
  <w:style w:type="paragraph" w:styleId="657">
    <w:name w:val="List Paragraph"/>
    <w:basedOn w:val="647"/>
    <w:uiPriority w:val="34"/>
    <w:qFormat/>
    <w:pPr>
      <w:contextualSpacing/>
      <w:ind w:left="720"/>
    </w:pPr>
  </w:style>
  <w:style w:type="paragraph" w:styleId="658">
    <w:name w:val="Balloon Text"/>
    <w:basedOn w:val="647"/>
    <w:link w:val="6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59" w:customStyle="1">
    <w:name w:val="Текст выноски Знак"/>
    <w:basedOn w:val="648"/>
    <w:link w:val="658"/>
    <w:uiPriority w:val="99"/>
    <w:semiHidden/>
    <w:rPr>
      <w:rFonts w:ascii="Segoe UI" w:hAnsi="Segoe UI" w:cs="Segoe UI"/>
      <w:sz w:val="18"/>
      <w:szCs w:val="18"/>
    </w:rPr>
  </w:style>
  <w:style w:type="paragraph" w:styleId="660">
    <w:name w:val="Normal (Web)"/>
    <w:basedOn w:val="647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61">
    <w:name w:val="Body Text"/>
    <w:basedOn w:val="647"/>
    <w:link w:val="662"/>
    <w:uiPriority w:val="1"/>
    <w:qFormat/>
    <w:pPr>
      <w:ind w:left="526"/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662" w:customStyle="1">
    <w:name w:val="Основной текст Знак"/>
    <w:basedOn w:val="648"/>
    <w:link w:val="661"/>
    <w:uiPriority w:val="1"/>
    <w:rPr>
      <w:rFonts w:ascii="Times New Roman" w:hAnsi="Times New Roman" w:eastAsia="Times New Roman" w:cs="Times New Roman"/>
      <w:sz w:val="24"/>
      <w:szCs w:val="24"/>
    </w:rPr>
  </w:style>
  <w:style w:type="paragraph" w:styleId="663" w:customStyle="1">
    <w:name w:val="Заголовок 11"/>
    <w:basedOn w:val="647"/>
    <w:uiPriority w:val="1"/>
    <w:qFormat/>
    <w:pPr>
      <w:ind w:left="106"/>
      <w:spacing w:before="66" w:after="0" w:line="240" w:lineRule="auto"/>
      <w:widowControl w:val="off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664" w:customStyle="1">
    <w:name w:val="Обычный1"/>
    <w:uiPriority w:val="99"/>
    <w:pPr>
      <w:spacing w:after="200" w:line="276" w:lineRule="auto"/>
    </w:pPr>
    <w:rPr>
      <w:rFonts w:ascii="Calibri" w:hAnsi="Calibri" w:eastAsia="Calibri" w:cs="Calibri"/>
      <w:lang w:eastAsia="ru-RU"/>
    </w:rPr>
  </w:style>
  <w:style w:type="character" w:styleId="665">
    <w:name w:val="Hyperlink"/>
    <w:basedOn w:val="648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ww.consultant.ru/document/cons_doc_LAW_389560/" TargetMode="External"/><Relationship Id="rId10" Type="http://schemas.openxmlformats.org/officeDocument/2006/relationships/hyperlink" Target="http://nachalka.info/demo?did=1001902&amp;lid=1005521" TargetMode="External"/><Relationship Id="rId11" Type="http://schemas.openxmlformats.org/officeDocument/2006/relationships/hyperlink" Target="https://infourok.ru/konspekt-zanyatiya-kruzhka-magiya-tvorchestva-3554037.html?ysclid=m1yypyt0m5903213751" TargetMode="External"/><Relationship Id="rId12" Type="http://schemas.openxmlformats.org/officeDocument/2006/relationships/hyperlink" Target="http://www.nachalka.com/igrovaja" TargetMode="External"/><Relationship Id="rId13" Type="http://schemas.openxmlformats.org/officeDocument/2006/relationships/hyperlink" Target="https://infourok.ru/konspekt-zanyatiya-kruzhka-magiya-tvorchestva-3554037.html?ysclid=m1yypyt0m5903213751" TargetMode="External"/><Relationship Id="rId14" Type="http://schemas.openxmlformats.org/officeDocument/2006/relationships/hyperlink" Target="https://infourok.ru/konspekt-zanyatiya-kruzhka-magiya-tvorchestva-3554037.html?ysclid=m1yypyt0m5903213751" TargetMode="External"/><Relationship Id="rId15" Type="http://schemas.openxmlformats.org/officeDocument/2006/relationships/hyperlink" Target="http://viki.rdf.ru/" TargetMode="External"/><Relationship Id="rId16" Type="http://schemas.openxmlformats.org/officeDocument/2006/relationships/hyperlink" Target="http://nsportal.ru/nachalnaya-shkola/vospitatelnaya-rabota/organizatsiya-vneuchebnoi-deyatelnosti-v-nachalnoi-shkole-v-" TargetMode="External"/><Relationship Id="rId17" Type="http://schemas.openxmlformats.org/officeDocument/2006/relationships/hyperlink" Target="https://infourok.ru/konspekt-zanyatiya-kruzhka-magiya-tvorchestva-3554037.html?ysclid=m1yypyt0m5903213751" TargetMode="External"/><Relationship Id="rId18" Type="http://schemas.openxmlformats.org/officeDocument/2006/relationships/hyperlink" Target="https://www.google.com/url?q=http://www.ndce.edu.ru/&amp;sa=D&amp;source=editors&amp;ust=1643755333067078&amp;usg=AOvVaw3kB2svz_mZsm4Y8M5wtzA9" TargetMode="External"/><Relationship Id="rId19" Type="http://schemas.openxmlformats.org/officeDocument/2006/relationships/hyperlink" Target="https://www.google.com/url?q=http://www.portalschool.ru/&amp;sa=D&amp;source=editors&amp;ust=1643755333067468&amp;usg=AOvVaw1OJXzENKK5I9h_6GXf2C8d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Громова</dc:creator>
  <cp:keywords/>
  <dc:description/>
  <cp:lastModifiedBy>Дарья Громова</cp:lastModifiedBy>
  <cp:revision>8</cp:revision>
  <dcterms:created xsi:type="dcterms:W3CDTF">2024-10-07T10:25:00Z</dcterms:created>
  <dcterms:modified xsi:type="dcterms:W3CDTF">2024-10-08T05:35:07Z</dcterms:modified>
</cp:coreProperties>
</file>