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71B" w:rsidRPr="0094571B" w:rsidRDefault="0094571B">
      <w:pPr>
        <w:rPr>
          <w:b/>
          <w:color w:val="000000" w:themeColor="text1"/>
          <w:sz w:val="40"/>
          <w:szCs w:val="40"/>
        </w:rPr>
      </w:pPr>
      <w:r w:rsidRPr="0094571B">
        <w:rPr>
          <w:b/>
          <w:color w:val="000000" w:themeColor="text1"/>
          <w:sz w:val="40"/>
          <w:szCs w:val="40"/>
        </w:rPr>
        <w:t>«Развитие познавательной сферы личности в раннем возрасте»</w:t>
      </w:r>
    </w:p>
    <w:p w:rsidR="0094571B" w:rsidRDefault="0094571B" w:rsidP="0094571B">
      <w:pPr>
        <w:jc w:val="right"/>
        <w:rPr>
          <w:color w:val="000000" w:themeColor="text1"/>
        </w:rPr>
      </w:pPr>
      <w:r w:rsidRPr="0094571B">
        <w:rPr>
          <w:color w:val="000000" w:themeColor="text1"/>
        </w:rPr>
        <w:t>Консультация</w:t>
      </w:r>
      <w:r>
        <w:rPr>
          <w:color w:val="000000" w:themeColor="text1"/>
        </w:rPr>
        <w:t xml:space="preserve"> для родителей.</w:t>
      </w:r>
      <w:r w:rsidRPr="0094571B">
        <w:rPr>
          <w:color w:val="000000" w:themeColor="text1"/>
        </w:rPr>
        <w:t xml:space="preserve"> </w:t>
      </w:r>
    </w:p>
    <w:p w:rsidR="0094571B" w:rsidRDefault="0094571B">
      <w:pPr>
        <w:rPr>
          <w:color w:val="000000" w:themeColor="text1"/>
        </w:rPr>
      </w:pPr>
    </w:p>
    <w:p w:rsidR="007C3639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 xml:space="preserve"> Ранний возраст — это период жизни человека с года до 3 лет. В это время происходят важнейшие изменения в психическом развитии детей — формируется мышление, активно развивается двигательная сфера, появляются первые устойчивые качества личности.</w:t>
      </w:r>
    </w:p>
    <w:p w:rsidR="007C3639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 xml:space="preserve"> Ведущей деятельностью в раннем возрасте является предметная деятельность, которая влияет на все сферы психики детей, определяя во многом и специфику их общения с окружающими. «Она возникает постепенно из </w:t>
      </w:r>
      <w:proofErr w:type="spellStart"/>
      <w:r w:rsidRPr="0094571B">
        <w:rPr>
          <w:color w:val="000000" w:themeColor="text1"/>
        </w:rPr>
        <w:t>манипулятивной</w:t>
      </w:r>
      <w:proofErr w:type="spellEnd"/>
      <w:r w:rsidRPr="0094571B">
        <w:rPr>
          <w:color w:val="000000" w:themeColor="text1"/>
        </w:rPr>
        <w:t xml:space="preserve"> и орудийной деятельности младенцев». Эта деятельность подразумевает, что предмет используется в качестве орудия по закрепленным в данной культуре правилам и нормам — например ложкой едят, лопаткой копают, а молотком забивают гвозди. Выявляя в процессе деятельности наиболее важные свойства предмета, ребенок начинает соотносить их с определенными операциями, которые он совершает, при этом открывая, какие операции лучше всего подходят к конкретному предмету. </w:t>
      </w:r>
    </w:p>
    <w:p w:rsidR="007C3639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 xml:space="preserve">Таким образом дети учатся пользоваться предметами так, чтобы они не были просто продолжением их руки, но </w:t>
      </w:r>
      <w:r w:rsidRPr="0094571B">
        <w:rPr>
          <w:color w:val="000000" w:themeColor="text1"/>
        </w:rPr>
        <w:lastRenderedPageBreak/>
        <w:t xml:space="preserve">использовались, исходя из логики самого предмета, т.е. из того, что им лучше всего можно делать. </w:t>
      </w:r>
    </w:p>
    <w:p w:rsidR="0094571B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>Этапы формирования таких, закрепленных за предметом-орудием действий, были исследованы П.Я. Гальпериным.</w:t>
      </w:r>
    </w:p>
    <w:p w:rsidR="0094571B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 xml:space="preserve"> «Он показал, что на </w:t>
      </w:r>
      <w:r w:rsidRPr="0094571B">
        <w:rPr>
          <w:b/>
          <w:color w:val="000000" w:themeColor="text1"/>
        </w:rPr>
        <w:t>первой стадии</w:t>
      </w:r>
      <w:r w:rsidRPr="0094571B">
        <w:rPr>
          <w:color w:val="000000" w:themeColor="text1"/>
        </w:rPr>
        <w:t xml:space="preserve"> — целенаправленных проб — ребенок варьирует свои действия исходя не из свойств орудия, которым он хочет достать нужный ему предмет, но из свойств самого этого предмета.</w:t>
      </w:r>
    </w:p>
    <w:p w:rsidR="0094571B" w:rsidRDefault="0094571B">
      <w:pPr>
        <w:rPr>
          <w:color w:val="000000" w:themeColor="text1"/>
        </w:rPr>
      </w:pPr>
      <w:r w:rsidRPr="0094571B">
        <w:rPr>
          <w:b/>
          <w:color w:val="000000" w:themeColor="text1"/>
        </w:rPr>
        <w:t xml:space="preserve"> На второй стадии</w:t>
      </w:r>
      <w:r w:rsidRPr="0094571B">
        <w:rPr>
          <w:color w:val="000000" w:themeColor="text1"/>
        </w:rPr>
        <w:t xml:space="preserve"> — подстерегания — дети случайно находят в процессе своих попыток эффективный способ действия с орудием и стремятся повторить его.</w:t>
      </w:r>
    </w:p>
    <w:p w:rsidR="0094571B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 xml:space="preserve"> </w:t>
      </w:r>
      <w:r w:rsidRPr="0094571B">
        <w:rPr>
          <w:b/>
          <w:color w:val="000000" w:themeColor="text1"/>
        </w:rPr>
        <w:t>На третьей стадии</w:t>
      </w:r>
      <w:r w:rsidRPr="0094571B">
        <w:rPr>
          <w:color w:val="000000" w:themeColor="text1"/>
        </w:rPr>
        <w:t xml:space="preserve">, которую Гальперин назвал «стадией навязчивого вмешательства», ребенок активно старается воспроизвести эффективный способ действия с орудием и овладеть им. </w:t>
      </w:r>
    </w:p>
    <w:p w:rsidR="0094571B" w:rsidRDefault="0094571B">
      <w:pPr>
        <w:rPr>
          <w:color w:val="000000" w:themeColor="text1"/>
        </w:rPr>
      </w:pPr>
      <w:r w:rsidRPr="0094571B">
        <w:rPr>
          <w:b/>
          <w:color w:val="000000" w:themeColor="text1"/>
        </w:rPr>
        <w:t>Четвертая стадия</w:t>
      </w:r>
      <w:r w:rsidRPr="0094571B">
        <w:rPr>
          <w:color w:val="000000" w:themeColor="text1"/>
        </w:rPr>
        <w:t xml:space="preserve"> — объективной регуляции». На этой стадии ребенок открывает способы регулирования и изменения действия исходя из тех объективных условий, в которых это действие приходится выполнять. Кроме того, Гальперин указал, что в том случае, когда взрослый сразу же показывает ребенку, каким образом действовать с предметом, этап проб и ошибок минуется, а дети сразу же начинают действовать, начиная со второго этапа. «При диагностике развития предметных действий у детей необходимо помнить о </w:t>
      </w:r>
      <w:r w:rsidRPr="0094571B">
        <w:rPr>
          <w:color w:val="000000" w:themeColor="text1"/>
        </w:rPr>
        <w:lastRenderedPageBreak/>
        <w:t>том, что орудийные действия включают в себя и предметные, так как один из вариантов орудийного действия являются исторически закрепленным за данным предметом». Так, ложкой можно копать, пересыпать содержимое из одной емкости в другую, есть суп и так далее, но только последний способ использования является еще и предметным, исторически закрепленным за этим орудием. В течение второго года жизни дети обучаются большинству предметных действий, причем при исследовании их психического развития важно помнить, что орудийные действия в определенной степени могут являться показателем интеллектуального развития детей, в то время как предметные в большей степени отражают степень их обучения, широту контактов со взрослыми.</w:t>
      </w:r>
    </w:p>
    <w:p w:rsidR="0094571B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 xml:space="preserve"> Большое значение для психического развития в этом возрасте имеет и формирование </w:t>
      </w:r>
      <w:proofErr w:type="spellStart"/>
      <w:r w:rsidRPr="0094571B">
        <w:rPr>
          <w:b/>
          <w:color w:val="000000" w:themeColor="text1"/>
        </w:rPr>
        <w:t>сенсорики</w:t>
      </w:r>
      <w:proofErr w:type="spellEnd"/>
      <w:r w:rsidRPr="0094571B">
        <w:rPr>
          <w:b/>
          <w:color w:val="000000" w:themeColor="text1"/>
        </w:rPr>
        <w:t>.</w:t>
      </w:r>
      <w:r w:rsidRPr="0094571B">
        <w:rPr>
          <w:color w:val="000000" w:themeColor="text1"/>
        </w:rPr>
        <w:t xml:space="preserve"> Исследования многих ученых (К. </w:t>
      </w:r>
      <w:proofErr w:type="spellStart"/>
      <w:r w:rsidRPr="0094571B">
        <w:rPr>
          <w:color w:val="000000" w:themeColor="text1"/>
        </w:rPr>
        <w:t>Бюлера</w:t>
      </w:r>
      <w:proofErr w:type="spellEnd"/>
      <w:r w:rsidRPr="0094571B">
        <w:rPr>
          <w:color w:val="000000" w:themeColor="text1"/>
        </w:rPr>
        <w:t xml:space="preserve">, А.В. Запорожца, Л.А. </w:t>
      </w:r>
      <w:proofErr w:type="spellStart"/>
      <w:r w:rsidRPr="0094571B">
        <w:rPr>
          <w:color w:val="000000" w:themeColor="text1"/>
        </w:rPr>
        <w:t>Венгера</w:t>
      </w:r>
      <w:proofErr w:type="spellEnd"/>
      <w:r w:rsidRPr="0094571B">
        <w:rPr>
          <w:color w:val="000000" w:themeColor="text1"/>
        </w:rPr>
        <w:t>) показали, что в первые годы жизни уровень развития восприятия существенно влияет на мышление. Это связано с тем, что действия восприятия связаны с такими операциями мышления, как обобщение, классификация, подведение под понятие и другими.</w:t>
      </w:r>
    </w:p>
    <w:p w:rsidR="0094571B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 xml:space="preserve"> «Развитие восприятия определяется тремя параметрами — </w:t>
      </w:r>
      <w:proofErr w:type="spellStart"/>
      <w:r w:rsidRPr="0094571B">
        <w:rPr>
          <w:color w:val="000000" w:themeColor="text1"/>
        </w:rPr>
        <w:t>перцептивными</w:t>
      </w:r>
      <w:proofErr w:type="spellEnd"/>
      <w:r w:rsidRPr="0094571B">
        <w:rPr>
          <w:color w:val="000000" w:themeColor="text1"/>
        </w:rPr>
        <w:t xml:space="preserve"> действиями, сенсорными эталонами и действиями соотнесения». Становление восприятия состоит в выделении наиболее характерных для данного предмета или ситуации </w:t>
      </w:r>
      <w:r w:rsidRPr="0094571B">
        <w:rPr>
          <w:color w:val="000000" w:themeColor="text1"/>
        </w:rPr>
        <w:lastRenderedPageBreak/>
        <w:t xml:space="preserve">качеств (информативных точек), составлении на их основе устойчивых образов (сенсорных эталонов) и соотнесении этих образов-эталонов с предметами окружающего мира. </w:t>
      </w:r>
    </w:p>
    <w:p w:rsidR="007C3639" w:rsidRDefault="0094571B">
      <w:pPr>
        <w:rPr>
          <w:color w:val="000000" w:themeColor="text1"/>
        </w:rPr>
      </w:pPr>
      <w:proofErr w:type="spellStart"/>
      <w:r w:rsidRPr="0094571B">
        <w:rPr>
          <w:color w:val="000000" w:themeColor="text1"/>
        </w:rPr>
        <w:t>Перцептивные</w:t>
      </w:r>
      <w:proofErr w:type="spellEnd"/>
      <w:r w:rsidRPr="0094571B">
        <w:rPr>
          <w:color w:val="000000" w:themeColor="text1"/>
        </w:rPr>
        <w:t xml:space="preserve"> действия помогают изучить основные свойства и качества воспринимаемого предмета, выделив из них главные и второстепенные. На основе такого выделения ребенок воспринимает информативные точки в каждом из предметов окружающего мира, что помогает при повторном восприятии быстро узнать этот предмет, отнеся его к определенному классу — кукла, машинка. Действия восприятия, которые вначале являются внешними и развернутыми (ребенок должен не только посмотреть на предмет, но и потрогать его руками, действовать с ним), затем переходят во внутренний план и автоматизируются. Развитие </w:t>
      </w:r>
      <w:proofErr w:type="spellStart"/>
      <w:r w:rsidRPr="0094571B">
        <w:rPr>
          <w:color w:val="000000" w:themeColor="text1"/>
        </w:rPr>
        <w:t>перцептивных</w:t>
      </w:r>
      <w:proofErr w:type="spellEnd"/>
      <w:r w:rsidRPr="0094571B">
        <w:rPr>
          <w:color w:val="000000" w:themeColor="text1"/>
        </w:rPr>
        <w:t xml:space="preserve"> действий помогает формированию обобщения, так же как и других мыслительных операций, так как выделение наиболее значимых качеств каждого предмета дает возможность в дальнейшем объединить их в классы и понятия. </w:t>
      </w:r>
    </w:p>
    <w:p w:rsidR="0094571B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 xml:space="preserve">В раннем возрасте также начинается формирование сенсорных эталонов — вначале как предметных (появляющихся уже к концу младенчества), которые затем, постепенно обобщаясь, переходят на уровень сенсорных. Сначала представления о форме или цвете связаны у ребенка с конкретным предметом (круглый мяч). Постепенно это качество обобщается и, отрываясь </w:t>
      </w:r>
      <w:r w:rsidRPr="0094571B">
        <w:rPr>
          <w:color w:val="000000" w:themeColor="text1"/>
        </w:rPr>
        <w:lastRenderedPageBreak/>
        <w:t>от предмета, становится обобщенным эталоном — цвета, формы, размера. Именно эти три основных эталона формируются у детей к концу раннего возраста. Действия соотнесения предмета с эталоном помогают в систематизации тех знаний, которые есть у детей при восприятии новых предметов. Эти знания делают образ мира целостным и постоянным. При этом в раннем возрасте дети еще не могут разделить сложный предмет на ряд эталонов, из которых он состоит, но могут уже найти отличия между конкретным предметом и эталоном, например, сказав, что яблоко — это неправильный круг.</w:t>
      </w:r>
    </w:p>
    <w:p w:rsidR="0094571B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 xml:space="preserve"> «В раннем возрасте кроме наглядно-действенного мышления начинает формироваться и наглядно-образное. </w:t>
      </w:r>
    </w:p>
    <w:p w:rsidR="0094571B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 xml:space="preserve">Наглядно-действенное мышление возникает к концу первого года жизни и является ведущим видом мышления до 3,5—4 лет. </w:t>
      </w:r>
    </w:p>
    <w:p w:rsidR="0094571B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 xml:space="preserve">Наглядно-образное мышление возникает в 2,5—3 года и является ведущим до 6—6,5 лет. </w:t>
      </w:r>
    </w:p>
    <w:p w:rsidR="0094571B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>Наглядно-схематическое мышление возникает в 4,5—5 лет, оставаясь ведущим видом мышления до 6—7 лет.</w:t>
      </w:r>
    </w:p>
    <w:p w:rsidR="0094571B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t xml:space="preserve"> И, наконец, словесно-логическое мышление возникает в 5,5—6 лет, становясь ведущим с 7— 8 лет, и остается основной формой мышления у большинства взрослых людей». </w:t>
      </w:r>
    </w:p>
    <w:p w:rsidR="00C05B18" w:rsidRPr="0094571B" w:rsidRDefault="0094571B">
      <w:pPr>
        <w:rPr>
          <w:color w:val="000000" w:themeColor="text1"/>
        </w:rPr>
      </w:pPr>
      <w:r w:rsidRPr="0094571B">
        <w:rPr>
          <w:color w:val="000000" w:themeColor="text1"/>
        </w:rPr>
        <w:lastRenderedPageBreak/>
        <w:t>Наглядно</w:t>
      </w:r>
      <w:r>
        <w:rPr>
          <w:color w:val="000000" w:themeColor="text1"/>
        </w:rPr>
        <w:t>-</w:t>
      </w:r>
      <w:r w:rsidRPr="0094571B">
        <w:rPr>
          <w:color w:val="000000" w:themeColor="text1"/>
        </w:rPr>
        <w:t xml:space="preserve">действенное мышление предполагает непосредственный контакт ребенка с предметами и поиск правильного решения задачи путем проб и ошибок. Помощь взрослого, который показывает ребенку, на какие параметры ситуации следует обратить внимание, чтобы правильно сориентироваться и решить задачу, необходима для развития мышления ребенка и перехода его на более высокий образный уровень. В то же время к концу раннего возраста при решении простых, связанных с прошлым опытом задач, дети должны уметь ориентироваться практически мгновенно, не прибегая к пробным действиям с предметами, т.е. решать задачи на основе образного мышления. </w:t>
      </w:r>
    </w:p>
    <w:sectPr w:rsidR="00C05B18" w:rsidRPr="0094571B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94571B"/>
    <w:rsid w:val="00354C12"/>
    <w:rsid w:val="00380C99"/>
    <w:rsid w:val="007C3639"/>
    <w:rsid w:val="0094571B"/>
    <w:rsid w:val="009933E9"/>
    <w:rsid w:val="00AE33A3"/>
    <w:rsid w:val="00C05B18"/>
    <w:rsid w:val="00E11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2025-02-09T12:40:00Z</dcterms:created>
  <dcterms:modified xsi:type="dcterms:W3CDTF">2025-02-09T12:52:00Z</dcterms:modified>
</cp:coreProperties>
</file>