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spacing w:after="0" w:line="360" w:lineRule="auto"/>
        <w:ind/>
        <w:jc w:val="center"/>
        <w:rPr>
          <w:rFonts w:ascii="Times New Roman" w:hAnsi="Times New Roman"/>
          <w:sz w:val="32"/>
        </w:rPr>
      </w:pPr>
      <w:r>
        <w:rPr>
          <w:rFonts w:ascii="Times New Roman" w:hAnsi="Times New Roman"/>
          <w:sz w:val="32"/>
        </w:rPr>
        <w:t xml:space="preserve">Консультация для педагогов </w:t>
      </w:r>
      <w:r>
        <w:rPr>
          <w:rFonts w:ascii="Times New Roman" w:hAnsi="Times New Roman"/>
          <w:sz w:val="32"/>
        </w:rPr>
        <w:t>на тему:</w:t>
      </w:r>
    </w:p>
    <w:p w14:paraId="04000000">
      <w:pPr>
        <w:spacing w:after="0" w:line="360" w:lineRule="auto"/>
        <w:ind w:firstLine="0" w:left="360"/>
        <w:jc w:val="center"/>
        <w:rPr>
          <w:rFonts w:ascii="Times New Roman" w:hAnsi="Times New Roman"/>
          <w:b w:val="1"/>
          <w:sz w:val="32"/>
        </w:rPr>
      </w:pPr>
      <w:r>
        <w:rPr>
          <w:rFonts w:ascii="Times New Roman" w:hAnsi="Times New Roman"/>
          <w:b w:val="1"/>
          <w:sz w:val="32"/>
        </w:rPr>
        <w:t>«</w:t>
      </w:r>
      <w:r>
        <w:rPr>
          <w:rFonts w:ascii="Times New Roman" w:hAnsi="Times New Roman"/>
          <w:b w:val="1"/>
          <w:sz w:val="32"/>
        </w:rPr>
        <w:t>Приёмы обогащения словарного запаса детей старшего дошкольного и младшего школьного возраста</w:t>
      </w:r>
      <w:r>
        <w:rPr>
          <w:rFonts w:ascii="Times New Roman" w:hAnsi="Times New Roman"/>
          <w:b w:val="1"/>
          <w:sz w:val="32"/>
        </w:rPr>
        <w:t>»</w:t>
      </w:r>
    </w:p>
    <w:p w14:paraId="05000000">
      <w:pPr>
        <w:spacing w:after="0" w:line="360" w:lineRule="auto"/>
        <w:ind/>
        <w:jc w:val="right"/>
        <w:rPr>
          <w:rFonts w:ascii="Times New Roman" w:hAnsi="Times New Roman"/>
          <w:sz w:val="32"/>
        </w:rPr>
      </w:pPr>
      <w:r>
        <w:rPr>
          <w:rFonts w:ascii="Times New Roman" w:hAnsi="Times New Roman"/>
          <w:sz w:val="32"/>
        </w:rPr>
        <w:t>Выполнила учитель-логопед</w:t>
      </w:r>
    </w:p>
    <w:p w14:paraId="06000000">
      <w:pPr>
        <w:spacing w:after="0" w:line="360" w:lineRule="auto"/>
        <w:ind/>
        <w:jc w:val="right"/>
        <w:rPr>
          <w:rFonts w:ascii="Times New Roman" w:hAnsi="Times New Roman"/>
          <w:sz w:val="32"/>
        </w:rPr>
      </w:pPr>
      <w:r>
        <w:rPr>
          <w:rFonts w:ascii="Times New Roman" w:hAnsi="Times New Roman"/>
          <w:sz w:val="32"/>
        </w:rPr>
        <w:t>Журавская Ольга Вячеславовна</w:t>
      </w:r>
    </w:p>
    <w:p w14:paraId="07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Проблемы и задачи развития речи детей дошкольного возраста были актуальны всегда. Во все времена развитию речи детей уделялось большое внимание. Значение речи  в становлении личности ребёнка настолько велико, что задачи по её формированию занимают особое место в воспитании.  </w:t>
      </w:r>
    </w:p>
    <w:p w14:paraId="08000000">
      <w:pPr>
        <w:spacing w:line="360" w:lineRule="auto"/>
        <w:ind w:firstLine="709" w:left="0"/>
        <w:contextualSpacing w:val="1"/>
        <w:jc w:val="both"/>
        <w:rPr>
          <w:rFonts w:ascii="Times New Roman" w:hAnsi="Times New Roman"/>
          <w:sz w:val="28"/>
        </w:rPr>
      </w:pPr>
      <w:r>
        <w:rPr>
          <w:rFonts w:ascii="Times New Roman" w:hAnsi="Times New Roman"/>
          <w:sz w:val="28"/>
        </w:rPr>
        <w:t>Слово вводит ребёнка в мир людей, помогает понять его и освоиться в нём, помогает осознать себя как индивидуальность и стать активным участником в жизни общества. Слово является основным средством коммуникации и формой самовыражения малыша. Оно служит средством регуляции его поведения. С помощью слова ребёнок познаёт природное и предметное окружение.</w:t>
      </w:r>
    </w:p>
    <w:p w14:paraId="09000000">
      <w:pPr>
        <w:spacing w:line="360" w:lineRule="auto"/>
        <w:ind w:firstLine="709" w:left="0"/>
        <w:contextualSpacing w:val="1"/>
        <w:jc w:val="both"/>
        <w:rPr>
          <w:rFonts w:ascii="Times New Roman" w:hAnsi="Times New Roman"/>
          <w:sz w:val="28"/>
        </w:rPr>
      </w:pPr>
      <w:r>
        <w:rPr>
          <w:rFonts w:ascii="Times New Roman" w:hAnsi="Times New Roman"/>
          <w:sz w:val="28"/>
        </w:rPr>
        <w:t>В дошкольном возрасте ребенок должен овладеть таким словарем, который позволил бы ему общаться со сверстниками и взрослыми, успешно обучаться в школе, понимать литературу, телевизионные и радиопередачи, поэтому дошкольная педагогика рассматривает развитие словаря у детей как одну из важных задач развития речи.</w:t>
      </w:r>
    </w:p>
    <w:p w14:paraId="0A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Словарь – это лексический состав речи, которым пользуется человек. Словарь делят </w:t>
      </w:r>
      <w:r>
        <w:rPr>
          <w:rFonts w:ascii="Times New Roman" w:hAnsi="Times New Roman"/>
          <w:sz w:val="28"/>
        </w:rPr>
        <w:t>на</w:t>
      </w:r>
      <w:r>
        <w:rPr>
          <w:rFonts w:ascii="Times New Roman" w:hAnsi="Times New Roman"/>
          <w:sz w:val="28"/>
        </w:rPr>
        <w:t>:</w:t>
      </w:r>
      <w:r>
        <w:rPr>
          <w:rFonts w:ascii="Times New Roman" w:hAnsi="Times New Roman"/>
          <w:sz w:val="28"/>
        </w:rPr>
        <w:t xml:space="preserve"> активный и пассивный. Объем активного словаря у любого человека меньше объема пассивного.</w:t>
      </w:r>
    </w:p>
    <w:p w14:paraId="0B000000">
      <w:pPr>
        <w:spacing w:line="360" w:lineRule="auto"/>
        <w:ind w:firstLine="709" w:left="0"/>
        <w:contextualSpacing w:val="1"/>
        <w:jc w:val="both"/>
        <w:rPr>
          <w:rFonts w:ascii="Times New Roman" w:hAnsi="Times New Roman"/>
          <w:sz w:val="28"/>
        </w:rPr>
      </w:pPr>
      <w:r>
        <w:rPr>
          <w:rFonts w:ascii="Times New Roman" w:hAnsi="Times New Roman"/>
          <w:sz w:val="28"/>
        </w:rPr>
        <w:t>Развитие словарного запаса при нормальном развитии ребёнка приводится в таблице:</w:t>
      </w:r>
    </w:p>
    <w:p w14:paraId="0C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Количественный рост словарного запаса по Штерну </w:t>
      </w:r>
    </w:p>
    <w:tbl>
      <w:tblPr>
        <w:tblStyle w:val="Style_2"/>
        <w:tblLayout w:type="fixed"/>
      </w:tblPr>
      <w:tblGrid>
        <w:gridCol w:w="4785"/>
        <w:gridCol w:w="4786"/>
      </w:tblGrid>
      <w:tr>
        <w:tc>
          <w:tcPr>
            <w:tcW w:type="dxa" w:w="4785"/>
          </w:tcPr>
          <w:p w14:paraId="0D000000">
            <w:pPr>
              <w:spacing w:line="360" w:lineRule="auto"/>
              <w:ind w:firstLine="709" w:left="0"/>
              <w:contextualSpacing w:val="1"/>
              <w:rPr>
                <w:rFonts w:ascii="Times New Roman" w:hAnsi="Times New Roman"/>
                <w:sz w:val="28"/>
              </w:rPr>
            </w:pPr>
            <w:r>
              <w:rPr>
                <w:rFonts w:ascii="Times New Roman" w:hAnsi="Times New Roman"/>
                <w:sz w:val="28"/>
              </w:rPr>
              <w:t>От 1 до 1,5 лет</w:t>
            </w:r>
          </w:p>
        </w:tc>
        <w:tc>
          <w:tcPr>
            <w:tcW w:type="dxa" w:w="4786"/>
          </w:tcPr>
          <w:p w14:paraId="0E000000">
            <w:pPr>
              <w:spacing w:line="360" w:lineRule="auto"/>
              <w:ind/>
              <w:contextualSpacing w:val="1"/>
              <w:rPr>
                <w:rFonts w:ascii="Times New Roman" w:hAnsi="Times New Roman"/>
                <w:sz w:val="28"/>
              </w:rPr>
            </w:pPr>
            <w:r>
              <w:rPr>
                <w:rFonts w:ascii="Times New Roman" w:hAnsi="Times New Roman"/>
                <w:sz w:val="28"/>
              </w:rPr>
              <w:t>100 слов</w:t>
            </w:r>
          </w:p>
        </w:tc>
      </w:tr>
      <w:tr>
        <w:tc>
          <w:tcPr>
            <w:tcW w:type="dxa" w:w="4785"/>
          </w:tcPr>
          <w:p w14:paraId="0F000000">
            <w:pPr>
              <w:spacing w:line="360" w:lineRule="auto"/>
              <w:ind/>
              <w:contextualSpacing w:val="1"/>
              <w:rPr>
                <w:rFonts w:ascii="Times New Roman" w:hAnsi="Times New Roman"/>
                <w:sz w:val="28"/>
              </w:rPr>
            </w:pPr>
            <w:r>
              <w:rPr>
                <w:rFonts w:ascii="Times New Roman" w:hAnsi="Times New Roman"/>
                <w:sz w:val="28"/>
              </w:rPr>
              <w:t xml:space="preserve">          </w:t>
            </w:r>
            <w:r>
              <w:rPr>
                <w:rFonts w:ascii="Times New Roman" w:hAnsi="Times New Roman"/>
                <w:sz w:val="28"/>
              </w:rPr>
              <w:t>в 2 года</w:t>
            </w:r>
          </w:p>
        </w:tc>
        <w:tc>
          <w:tcPr>
            <w:tcW w:type="dxa" w:w="4786"/>
          </w:tcPr>
          <w:p w14:paraId="10000000">
            <w:pPr>
              <w:spacing w:line="360" w:lineRule="auto"/>
              <w:ind/>
              <w:contextualSpacing w:val="1"/>
              <w:rPr>
                <w:rFonts w:ascii="Times New Roman" w:hAnsi="Times New Roman"/>
                <w:sz w:val="28"/>
              </w:rPr>
            </w:pPr>
            <w:r>
              <w:rPr>
                <w:rFonts w:ascii="Times New Roman" w:hAnsi="Times New Roman"/>
                <w:sz w:val="28"/>
              </w:rPr>
              <w:t>300-400 слов</w:t>
            </w:r>
          </w:p>
        </w:tc>
      </w:tr>
      <w:tr>
        <w:tc>
          <w:tcPr>
            <w:tcW w:type="dxa" w:w="4785"/>
          </w:tcPr>
          <w:p w14:paraId="11000000">
            <w:pPr>
              <w:spacing w:line="360" w:lineRule="auto"/>
              <w:ind w:firstLine="709" w:left="0"/>
              <w:contextualSpacing w:val="1"/>
              <w:rPr>
                <w:rFonts w:ascii="Times New Roman" w:hAnsi="Times New Roman"/>
                <w:sz w:val="28"/>
              </w:rPr>
            </w:pPr>
            <w:r>
              <w:rPr>
                <w:rFonts w:ascii="Times New Roman" w:hAnsi="Times New Roman"/>
                <w:sz w:val="28"/>
              </w:rPr>
              <w:t>в 3 года</w:t>
            </w:r>
            <w:r>
              <w:rPr>
                <w:rFonts w:ascii="Times New Roman" w:hAnsi="Times New Roman"/>
                <w:sz w:val="28"/>
              </w:rPr>
              <w:tab/>
            </w:r>
          </w:p>
        </w:tc>
        <w:tc>
          <w:tcPr>
            <w:tcW w:type="dxa" w:w="4786"/>
          </w:tcPr>
          <w:p w14:paraId="12000000">
            <w:pPr>
              <w:spacing w:line="360" w:lineRule="auto"/>
              <w:ind/>
              <w:contextualSpacing w:val="1"/>
              <w:rPr>
                <w:rFonts w:ascii="Times New Roman" w:hAnsi="Times New Roman"/>
                <w:sz w:val="28"/>
              </w:rPr>
            </w:pPr>
            <w:r>
              <w:rPr>
                <w:rFonts w:ascii="Times New Roman" w:hAnsi="Times New Roman"/>
                <w:sz w:val="28"/>
              </w:rPr>
              <w:t>1000 – 1100 слов</w:t>
            </w:r>
            <w:r>
              <w:rPr>
                <w:rFonts w:ascii="Times New Roman" w:hAnsi="Times New Roman"/>
                <w:sz w:val="28"/>
              </w:rPr>
              <w:tab/>
            </w:r>
          </w:p>
        </w:tc>
      </w:tr>
      <w:tr>
        <w:tc>
          <w:tcPr>
            <w:tcW w:type="dxa" w:w="4785"/>
          </w:tcPr>
          <w:p w14:paraId="13000000">
            <w:pPr>
              <w:spacing w:line="360" w:lineRule="auto"/>
              <w:ind w:firstLine="709" w:left="0"/>
              <w:contextualSpacing w:val="1"/>
              <w:rPr>
                <w:rFonts w:ascii="Times New Roman" w:hAnsi="Times New Roman"/>
                <w:sz w:val="28"/>
              </w:rPr>
            </w:pPr>
            <w:r>
              <w:rPr>
                <w:rFonts w:ascii="Times New Roman" w:hAnsi="Times New Roman"/>
                <w:sz w:val="28"/>
              </w:rPr>
              <w:t>в 4 года</w:t>
            </w:r>
            <w:r>
              <w:rPr>
                <w:rFonts w:ascii="Times New Roman" w:hAnsi="Times New Roman"/>
                <w:sz w:val="28"/>
              </w:rPr>
              <w:tab/>
            </w:r>
          </w:p>
        </w:tc>
        <w:tc>
          <w:tcPr>
            <w:tcW w:type="dxa" w:w="4786"/>
          </w:tcPr>
          <w:p w14:paraId="14000000">
            <w:pPr>
              <w:spacing w:line="360" w:lineRule="auto"/>
              <w:ind/>
              <w:contextualSpacing w:val="1"/>
              <w:rPr>
                <w:rFonts w:ascii="Times New Roman" w:hAnsi="Times New Roman"/>
                <w:sz w:val="28"/>
              </w:rPr>
            </w:pPr>
            <w:r>
              <w:rPr>
                <w:rFonts w:ascii="Times New Roman" w:hAnsi="Times New Roman"/>
                <w:sz w:val="28"/>
              </w:rPr>
              <w:t>1600 слов</w:t>
            </w:r>
          </w:p>
        </w:tc>
      </w:tr>
      <w:tr>
        <w:tc>
          <w:tcPr>
            <w:tcW w:type="dxa" w:w="4785"/>
          </w:tcPr>
          <w:p w14:paraId="15000000">
            <w:pPr>
              <w:spacing w:line="360" w:lineRule="auto"/>
              <w:ind w:firstLine="709" w:left="0"/>
              <w:contextualSpacing w:val="1"/>
              <w:rPr>
                <w:rFonts w:ascii="Times New Roman" w:hAnsi="Times New Roman"/>
                <w:sz w:val="28"/>
              </w:rPr>
            </w:pPr>
            <w:r>
              <w:rPr>
                <w:rFonts w:ascii="Times New Roman" w:hAnsi="Times New Roman"/>
                <w:sz w:val="28"/>
              </w:rPr>
              <w:t>в 5 лет</w:t>
            </w:r>
          </w:p>
        </w:tc>
        <w:tc>
          <w:tcPr>
            <w:tcW w:type="dxa" w:w="4786"/>
          </w:tcPr>
          <w:p w14:paraId="16000000">
            <w:pPr>
              <w:spacing w:line="360" w:lineRule="auto"/>
              <w:ind/>
              <w:contextualSpacing w:val="1"/>
              <w:rPr>
                <w:rFonts w:ascii="Times New Roman" w:hAnsi="Times New Roman"/>
                <w:sz w:val="28"/>
              </w:rPr>
            </w:pPr>
            <w:r>
              <w:rPr>
                <w:rFonts w:ascii="Times New Roman" w:hAnsi="Times New Roman"/>
                <w:sz w:val="28"/>
              </w:rPr>
              <w:t>2200 слов</w:t>
            </w:r>
          </w:p>
        </w:tc>
      </w:tr>
    </w:tbl>
    <w:p w14:paraId="17000000">
      <w:pPr>
        <w:spacing w:line="360" w:lineRule="auto"/>
        <w:ind w:firstLine="709" w:left="0"/>
        <w:contextualSpacing w:val="1"/>
        <w:jc w:val="both"/>
        <w:rPr>
          <w:rFonts w:ascii="Times New Roman" w:hAnsi="Times New Roman"/>
          <w:sz w:val="28"/>
        </w:rPr>
      </w:pPr>
      <w:r>
        <w:rPr>
          <w:rFonts w:ascii="Times New Roman" w:hAnsi="Times New Roman"/>
          <w:sz w:val="28"/>
        </w:rPr>
        <w:tab/>
      </w:r>
      <w:r>
        <w:rPr>
          <w:rFonts w:ascii="Times New Roman" w:hAnsi="Times New Roman"/>
          <w:sz w:val="28"/>
        </w:rPr>
        <w:t>Из данных таблицы видно, что у детей дошкольного возраста развитие словарного запаса происходит особенно быстро, как ни в каком другом возрасте.</w:t>
      </w:r>
    </w:p>
    <w:p w14:paraId="18000000">
      <w:pPr>
        <w:spacing w:line="360" w:lineRule="auto"/>
        <w:ind w:firstLine="709" w:left="0"/>
        <w:contextualSpacing w:val="1"/>
        <w:jc w:val="both"/>
        <w:rPr>
          <w:rFonts w:ascii="Times New Roman" w:hAnsi="Times New Roman"/>
          <w:sz w:val="28"/>
        </w:rPr>
      </w:pPr>
      <w:r>
        <w:rPr>
          <w:rFonts w:ascii="Times New Roman" w:hAnsi="Times New Roman"/>
          <w:sz w:val="28"/>
        </w:rPr>
        <w:t>Особенность словаря дошкольника — это значительно меньший его объем по сравнению со словарем взрослого, так как объем накопленных сведений об окружающем значительно уступает объему знаний взрослого человека.</w:t>
      </w:r>
    </w:p>
    <w:p w14:paraId="19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Для развития словарного запаса важно постоянное общение взрослых с ребенком. Объем и качество (точность, образность) словаря дошкольника зависят от того, насколько полноценным является его общение. Поэтому родителям необходимо знакомить ребенка с новыми предметами, явлениями, их названиями. Важно беседовать с дошкольником, задавать вопросы, создавать ситуации, в которых раскроются вероятные недочеты понимания и употребления слов ребенком. Активный образ жизни семьи предоставляет благодатный материал для расширения словаря: экскурсии в театр, цирк, зоопарк и др. </w:t>
      </w:r>
    </w:p>
    <w:p w14:paraId="1A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По мере развития речи и мышления постепенно пополняющийся словарь систематизируется, упорядочивается, складываясь в семантические поля или образования слов, объединенных по смыслу. </w:t>
      </w:r>
    </w:p>
    <w:p w14:paraId="1B000000">
      <w:pPr>
        <w:spacing w:line="360" w:lineRule="auto"/>
        <w:ind w:firstLine="709" w:left="0"/>
        <w:contextualSpacing w:val="1"/>
        <w:jc w:val="both"/>
        <w:rPr>
          <w:rFonts w:ascii="Times New Roman" w:hAnsi="Times New Roman"/>
          <w:sz w:val="28"/>
        </w:rPr>
      </w:pPr>
      <w:r>
        <w:rPr>
          <w:rFonts w:ascii="Times New Roman" w:hAnsi="Times New Roman"/>
          <w:sz w:val="28"/>
        </w:rPr>
        <w:t>Р.И</w:t>
      </w:r>
      <w:r>
        <w:rPr>
          <w:rFonts w:ascii="Times New Roman" w:hAnsi="Times New Roman"/>
          <w:sz w:val="28"/>
        </w:rPr>
        <w:t xml:space="preserve">. </w:t>
      </w:r>
      <w:r>
        <w:rPr>
          <w:rFonts w:ascii="Times New Roman" w:hAnsi="Times New Roman"/>
          <w:sz w:val="28"/>
        </w:rPr>
        <w:t>Лалаевой</w:t>
      </w:r>
      <w:r>
        <w:rPr>
          <w:rFonts w:ascii="Times New Roman" w:hAnsi="Times New Roman"/>
          <w:sz w:val="28"/>
        </w:rPr>
        <w:t xml:space="preserve"> выделены следующие направления развития словаря:</w:t>
      </w:r>
    </w:p>
    <w:p w14:paraId="1C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Расширение объема словаря </w:t>
      </w:r>
    </w:p>
    <w:p w14:paraId="1D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Уточнение значения слова </w:t>
      </w:r>
    </w:p>
    <w:p w14:paraId="1E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Развитие структуры значения слова </w:t>
      </w:r>
    </w:p>
    <w:p w14:paraId="1F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Формирование семантических полей и лексической системности </w:t>
      </w:r>
    </w:p>
    <w:p w14:paraId="20000000">
      <w:pPr>
        <w:spacing w:line="360" w:lineRule="auto"/>
        <w:ind w:firstLine="709" w:left="0"/>
        <w:contextualSpacing w:val="1"/>
        <w:jc w:val="both"/>
        <w:rPr>
          <w:rFonts w:ascii="Times New Roman" w:hAnsi="Times New Roman"/>
          <w:sz w:val="28"/>
        </w:rPr>
      </w:pPr>
      <w:r>
        <w:rPr>
          <w:rFonts w:ascii="Times New Roman" w:hAnsi="Times New Roman"/>
          <w:sz w:val="28"/>
        </w:rPr>
        <w:t>Расширение связей между словами в лексиконе.</w:t>
      </w:r>
    </w:p>
    <w:p w14:paraId="21000000">
      <w:pPr>
        <w:spacing w:line="360" w:lineRule="auto"/>
        <w:ind w:firstLine="709" w:left="0"/>
        <w:contextualSpacing w:val="1"/>
        <w:jc w:val="both"/>
        <w:rPr>
          <w:rFonts w:ascii="Times New Roman" w:hAnsi="Times New Roman"/>
          <w:sz w:val="28"/>
        </w:rPr>
      </w:pPr>
      <w:r>
        <w:rPr>
          <w:rFonts w:ascii="Times New Roman" w:hAnsi="Times New Roman"/>
          <w:sz w:val="28"/>
        </w:rPr>
        <w:t>Методика развития речи дошкольником предлагает такой тип занятий, который построен в форме игры. Это облегчает усвоение материала, развивает у детей слуховое внимание, способствует правильному восприятию речи.</w:t>
      </w:r>
    </w:p>
    <w:p w14:paraId="22000000">
      <w:pPr>
        <w:spacing w:line="360" w:lineRule="auto"/>
        <w:ind w:firstLine="709" w:left="0"/>
        <w:contextualSpacing w:val="1"/>
        <w:jc w:val="both"/>
        <w:rPr>
          <w:rFonts w:ascii="Times New Roman" w:hAnsi="Times New Roman"/>
          <w:sz w:val="28"/>
        </w:rPr>
      </w:pPr>
      <w:r>
        <w:rPr>
          <w:rFonts w:ascii="Times New Roman" w:hAnsi="Times New Roman"/>
          <w:sz w:val="28"/>
        </w:rPr>
        <w:t>Подача материала, направленного на обогащение словаря, в форме игры учит малышей соотносить звучащее слово с картинкой или предметом, внятно произносить простые и многосложные слова, отвечать на вопросы.</w:t>
      </w:r>
    </w:p>
    <w:p w14:paraId="23000000">
      <w:pPr>
        <w:spacing w:line="360" w:lineRule="auto"/>
        <w:ind w:firstLine="709" w:left="0"/>
        <w:contextualSpacing w:val="1"/>
        <w:jc w:val="both"/>
        <w:rPr>
          <w:rFonts w:ascii="Times New Roman" w:hAnsi="Times New Roman"/>
          <w:sz w:val="28"/>
        </w:rPr>
      </w:pPr>
      <w:r>
        <w:rPr>
          <w:rFonts w:ascii="Times New Roman" w:hAnsi="Times New Roman"/>
          <w:sz w:val="28"/>
        </w:rPr>
        <w:t>Цель при проведении подобных занятий одна: пополнение словарного запаса.</w:t>
      </w:r>
    </w:p>
    <w:p w14:paraId="24000000">
      <w:pPr>
        <w:spacing w:line="360" w:lineRule="auto"/>
        <w:ind w:firstLine="709" w:left="0"/>
        <w:contextualSpacing w:val="1"/>
        <w:jc w:val="both"/>
        <w:rPr>
          <w:rFonts w:ascii="Times New Roman" w:hAnsi="Times New Roman"/>
          <w:sz w:val="28"/>
        </w:rPr>
      </w:pPr>
      <w:r>
        <w:rPr>
          <w:rFonts w:ascii="Times New Roman" w:hAnsi="Times New Roman"/>
          <w:sz w:val="28"/>
        </w:rPr>
        <w:t>Педагоги широко используют дидактические игры, которые не только позволяют всесторонне развивать дошкольников, но и способствуют формированию у детей навыков словарной деятельности.</w:t>
      </w:r>
    </w:p>
    <w:p w14:paraId="25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Дидактическая игра представляет собой многоплановое, сложное педагогическое явление: она является и игровым методом обучения детей дошкольного возраста, и формой обучения, и самостоятельной игровой деятельностью, и средством всестороннего воспитания личности ребенка. Именно в дидактической игре ребенок получает возможность совершенствовать, обогащать, закреплять, активизировать свой словарь. </w:t>
      </w:r>
    </w:p>
    <w:p w14:paraId="26000000">
      <w:pPr>
        <w:spacing w:line="360" w:lineRule="auto"/>
        <w:ind w:firstLine="709" w:left="0"/>
        <w:contextualSpacing w:val="1"/>
        <w:jc w:val="both"/>
        <w:rPr>
          <w:rFonts w:ascii="Times New Roman" w:hAnsi="Times New Roman"/>
          <w:sz w:val="28"/>
        </w:rPr>
      </w:pPr>
      <w:r>
        <w:rPr>
          <w:rFonts w:ascii="Times New Roman" w:hAnsi="Times New Roman"/>
          <w:sz w:val="28"/>
        </w:rPr>
        <w:t>В зависимости от материала дидактические игры можно разделить на три вида: игры с предметами (игрушками, природным материалом и пр.), настольные печатные игры и словесные игры. Следует отметить, что все эти игры можно успешно использовать для активизации словаря дошкольников. Игры с предметами наиболее доступны детям, так как они основаны на непосредственном восприятии, соответствуют стремлению ребенка действовать с вещами и таким образом знакомиться с ними, кроме того, ребенок с желанием называет увиденные предметы.</w:t>
      </w:r>
    </w:p>
    <w:p w14:paraId="27000000">
      <w:pPr>
        <w:spacing w:line="360" w:lineRule="auto"/>
        <w:ind w:firstLine="709" w:left="0"/>
        <w:contextualSpacing w:val="1"/>
        <w:jc w:val="both"/>
        <w:rPr>
          <w:rFonts w:ascii="Times New Roman" w:hAnsi="Times New Roman"/>
          <w:sz w:val="28"/>
        </w:rPr>
      </w:pPr>
      <w:r>
        <w:rPr>
          <w:rFonts w:ascii="Times New Roman" w:hAnsi="Times New Roman"/>
          <w:sz w:val="28"/>
        </w:rPr>
        <w:t>Играть в эти игры ребенок начинает в раннем возрасте и не утрачивает своего интереса к ним на протяжении всего дошкольного детства. В младшем дошкольном возрасте многие игры с игрушками сопровождаются движениями, что соответствует особенност</w:t>
      </w:r>
      <w:r>
        <w:rPr>
          <w:rFonts w:ascii="Times New Roman" w:hAnsi="Times New Roman"/>
          <w:sz w:val="28"/>
        </w:rPr>
        <w:t>ям восприятия и мышления ребенка.</w:t>
      </w:r>
    </w:p>
    <w:p w14:paraId="28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Наиболее сложны словесные игры: они не связаны с непосредственным восприятием предмета, в них дети должны оперировать представлениями. Эти игры имеют большое значение для развития мышления ребенка, так как </w:t>
      </w:r>
      <w:r>
        <w:rPr>
          <w:rFonts w:ascii="Times New Roman" w:hAnsi="Times New Roman"/>
          <w:sz w:val="28"/>
        </w:rPr>
        <w:t>в них дети учатся высказывать самостоятельные суждения, делать выводы и умозаключения, не полагаясь на суждения других, замечать логические ошибки.</w:t>
      </w:r>
    </w:p>
    <w:p w14:paraId="29000000">
      <w:pPr>
        <w:spacing w:line="360" w:lineRule="auto"/>
        <w:ind w:firstLine="709" w:left="0"/>
        <w:contextualSpacing w:val="1"/>
        <w:jc w:val="both"/>
        <w:rPr>
          <w:rFonts w:ascii="Times New Roman" w:hAnsi="Times New Roman"/>
          <w:sz w:val="28"/>
        </w:rPr>
      </w:pPr>
      <w:r>
        <w:rPr>
          <w:rFonts w:ascii="Times New Roman" w:hAnsi="Times New Roman"/>
          <w:sz w:val="28"/>
        </w:rPr>
        <w:t>Словесные игры проводятся преимущественно в старших группах и очень важны для подготовки детей к школе, так как требуют и, следовательно, развивают умение внимательно слушать, быстро находить нужный ответ на поставленный вопрос, точно и четко формулировать свои мысли, применять знания.</w:t>
      </w:r>
    </w:p>
    <w:p w14:paraId="2A000000">
      <w:pPr>
        <w:spacing w:line="360" w:lineRule="auto"/>
        <w:ind w:firstLine="709" w:left="0"/>
        <w:contextualSpacing w:val="1"/>
        <w:jc w:val="both"/>
        <w:rPr>
          <w:rFonts w:ascii="Times New Roman" w:hAnsi="Times New Roman"/>
          <w:sz w:val="28"/>
        </w:rPr>
      </w:pPr>
      <w:r>
        <w:rPr>
          <w:rFonts w:ascii="Times New Roman" w:hAnsi="Times New Roman"/>
          <w:sz w:val="28"/>
        </w:rPr>
        <w:t>Дидактическая игра как форма обучения детей содержит два начала: учебное (познавательное) и игровое (занимательное). Воспитатель одновременно является и учителем, и участником игры. Он учит и играет, а дети, играя, учатся.</w:t>
      </w:r>
    </w:p>
    <w:p w14:paraId="2B000000">
      <w:pPr>
        <w:spacing w:line="360" w:lineRule="auto"/>
        <w:ind w:firstLine="709" w:left="0"/>
        <w:contextualSpacing w:val="1"/>
        <w:jc w:val="both"/>
        <w:rPr>
          <w:rFonts w:ascii="Times New Roman" w:hAnsi="Times New Roman"/>
          <w:sz w:val="28"/>
        </w:rPr>
      </w:pPr>
      <w:r>
        <w:rPr>
          <w:rFonts w:ascii="Times New Roman" w:hAnsi="Times New Roman"/>
          <w:sz w:val="28"/>
        </w:rPr>
        <w:t>Игровые приёмы по формированию словаря у детей раннего возраста:</w:t>
      </w:r>
    </w:p>
    <w:p w14:paraId="2C000000">
      <w:pPr>
        <w:spacing w:line="360" w:lineRule="auto"/>
        <w:ind w:firstLine="709" w:left="0"/>
        <w:contextualSpacing w:val="1"/>
        <w:jc w:val="both"/>
        <w:rPr>
          <w:rFonts w:ascii="Times New Roman" w:hAnsi="Times New Roman"/>
          <w:sz w:val="28"/>
        </w:rPr>
      </w:pPr>
      <w:r>
        <w:rPr>
          <w:rFonts w:ascii="Times New Roman" w:hAnsi="Times New Roman"/>
          <w:sz w:val="28"/>
        </w:rPr>
        <w:t>Игра: «Холодно – Горячо».</w:t>
      </w:r>
    </w:p>
    <w:p w14:paraId="2D000000">
      <w:pPr>
        <w:spacing w:line="360" w:lineRule="auto"/>
        <w:ind w:firstLine="709" w:left="0"/>
        <w:contextualSpacing w:val="1"/>
        <w:jc w:val="both"/>
        <w:rPr>
          <w:rFonts w:ascii="Times New Roman" w:hAnsi="Times New Roman"/>
          <w:sz w:val="28"/>
        </w:rPr>
      </w:pPr>
      <w:r>
        <w:rPr>
          <w:rFonts w:ascii="Times New Roman" w:hAnsi="Times New Roman"/>
          <w:sz w:val="28"/>
        </w:rPr>
        <w:t>Цель: Обогащение словарного запаса существительными</w:t>
      </w:r>
    </w:p>
    <w:p w14:paraId="2E000000">
      <w:pPr>
        <w:spacing w:line="360" w:lineRule="auto"/>
        <w:ind w:firstLine="709" w:left="0"/>
        <w:contextualSpacing w:val="1"/>
        <w:jc w:val="both"/>
        <w:rPr>
          <w:rFonts w:ascii="Times New Roman" w:hAnsi="Times New Roman"/>
          <w:sz w:val="28"/>
        </w:rPr>
      </w:pPr>
      <w:r>
        <w:rPr>
          <w:rFonts w:ascii="Times New Roman" w:hAnsi="Times New Roman"/>
          <w:sz w:val="28"/>
        </w:rPr>
        <w:t>Содержание. Взрослый просит детей закрыть глаза, затем прячет предмет и задает вопрос: «Где мишка?» Дети ищут предмет в комнате по подсказке взрослого: «Холодно. Холоднее. Теплее. Еще теплее. Горячо». Игра с поиском исчезнувшего предмета помогает детям запомнить новое слово.</w:t>
      </w:r>
    </w:p>
    <w:p w14:paraId="2F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      Игра:  «Опиши предмет».</w:t>
      </w:r>
    </w:p>
    <w:p w14:paraId="30000000">
      <w:pPr>
        <w:spacing w:line="360" w:lineRule="auto"/>
        <w:ind w:firstLine="709" w:left="0"/>
        <w:contextualSpacing w:val="1"/>
        <w:jc w:val="both"/>
        <w:rPr>
          <w:rFonts w:ascii="Times New Roman" w:hAnsi="Times New Roman"/>
          <w:sz w:val="28"/>
        </w:rPr>
      </w:pPr>
      <w:r>
        <w:rPr>
          <w:rFonts w:ascii="Times New Roman" w:hAnsi="Times New Roman"/>
          <w:sz w:val="28"/>
        </w:rPr>
        <w:t>Цели: Расширение объема словаря прилагательных, формирование представлений о предмете.</w:t>
      </w:r>
    </w:p>
    <w:p w14:paraId="31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Содержание. Взрослый рассматривает предмет и указывает на его признаки. Например, взрослый обследует яблоко. По цвету оно желтое. По форме напоминает шар (обхватывает яблоко кистями рук), яблоко круглое. По размеру оно большое, крупное. Если погладить яблоко, чувствуешь, что оно гладкое. Я надавливаю на яблоко, с ним ничего не происходит. Яблоко твердое. Понюхаю яблоко: </w:t>
      </w:r>
      <w:r>
        <w:rPr>
          <w:rFonts w:ascii="Times New Roman" w:hAnsi="Times New Roman"/>
          <w:sz w:val="28"/>
        </w:rPr>
        <w:t>ах</w:t>
      </w:r>
      <w:r>
        <w:rPr>
          <w:rFonts w:ascii="Times New Roman" w:hAnsi="Times New Roman"/>
          <w:sz w:val="28"/>
        </w:rPr>
        <w:t xml:space="preserve">, какое оно ароматное, душистое. Подержу на </w:t>
      </w:r>
      <w:r>
        <w:rPr>
          <w:rFonts w:ascii="Times New Roman" w:hAnsi="Times New Roman"/>
          <w:sz w:val="28"/>
        </w:rPr>
        <w:t>руке, взвешу: яблоко тяжелое. Отрежу кусочек и попробую на вкус: яблоко сладкое (кислое, кисло-сладкое)».</w:t>
      </w:r>
    </w:p>
    <w:p w14:paraId="32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Игра «Чудесный мешочек» </w:t>
      </w:r>
    </w:p>
    <w:p w14:paraId="33000000">
      <w:pPr>
        <w:spacing w:line="360" w:lineRule="auto"/>
        <w:ind w:firstLine="709" w:left="0"/>
        <w:contextualSpacing w:val="1"/>
        <w:jc w:val="both"/>
        <w:rPr>
          <w:rFonts w:ascii="Times New Roman" w:hAnsi="Times New Roman"/>
          <w:sz w:val="28"/>
        </w:rPr>
      </w:pPr>
      <w:r>
        <w:rPr>
          <w:rFonts w:ascii="Times New Roman" w:hAnsi="Times New Roman"/>
          <w:sz w:val="28"/>
        </w:rPr>
        <w:t>Цели: Расширение объема словаря, развитие тактильного восприятия, уточнение представлений о признаках предметов.</w:t>
      </w:r>
    </w:p>
    <w:p w14:paraId="34000000">
      <w:pPr>
        <w:spacing w:line="360" w:lineRule="auto"/>
        <w:ind w:firstLine="709" w:left="0"/>
        <w:contextualSpacing w:val="1"/>
        <w:jc w:val="both"/>
        <w:rPr>
          <w:rFonts w:ascii="Times New Roman" w:hAnsi="Times New Roman"/>
          <w:sz w:val="28"/>
        </w:rPr>
      </w:pPr>
      <w:r>
        <w:rPr>
          <w:rFonts w:ascii="Times New Roman" w:hAnsi="Times New Roman"/>
          <w:sz w:val="28"/>
        </w:rPr>
        <w:t>Оборудование. Нарядно оформленный мешочек, мелкие игрушки, названия которых относятся к одной лексической группе («Посуда», «Овощи» или др.)</w:t>
      </w:r>
    </w:p>
    <w:p w14:paraId="35000000">
      <w:pPr>
        <w:spacing w:line="360" w:lineRule="auto"/>
        <w:ind w:firstLine="709" w:left="0"/>
        <w:contextualSpacing w:val="1"/>
        <w:jc w:val="both"/>
        <w:rPr>
          <w:rFonts w:ascii="Times New Roman" w:hAnsi="Times New Roman"/>
          <w:sz w:val="28"/>
        </w:rPr>
      </w:pPr>
      <w:r>
        <w:rPr>
          <w:rFonts w:ascii="Times New Roman" w:hAnsi="Times New Roman"/>
          <w:sz w:val="28"/>
        </w:rPr>
        <w:t>Содержание. Предварительно дети знакомятся с игрушками, названия которых относятся к одной лексической группе: рассматривают, называют, выделяют их качества. Первый игрок опускает руку в мешочек, нащупывает одну игрушку, узнает ее и называет: «У меня чашка». Только после этих слов ребенок может вытащить игрушку из мешочка, рассмотреть ее и показать всем детям. Если ответ верный, ребенок берет предмет себе. Игроки поочередно узнают на ощупь, называют и вынимают из мешочка предметы. Выигрывает тот, кто соберет большее количество игрушек.</w:t>
      </w:r>
    </w:p>
    <w:p w14:paraId="36000000">
      <w:pPr>
        <w:spacing w:line="360" w:lineRule="auto"/>
        <w:ind w:firstLine="709" w:left="0"/>
        <w:contextualSpacing w:val="1"/>
        <w:jc w:val="both"/>
        <w:rPr>
          <w:rFonts w:ascii="Times New Roman" w:hAnsi="Times New Roman"/>
          <w:sz w:val="28"/>
        </w:rPr>
      </w:pPr>
      <w:r>
        <w:rPr>
          <w:rFonts w:ascii="Times New Roman" w:hAnsi="Times New Roman"/>
          <w:sz w:val="28"/>
        </w:rPr>
        <w:t>Усложненный вариант (для старших дошкольников): требуется, прежде чем достать предмет из мешочка, определить его форму (круглый, продолговатый), материал, из которого изготовлен предмет (резиновый, металлический, тряпичный, деревянный, пластмассовый), качество поверхности (гладкий, шероховатый, скользкий, холодный).</w:t>
      </w:r>
    </w:p>
    <w:p w14:paraId="37000000">
      <w:pPr>
        <w:spacing w:line="360" w:lineRule="auto"/>
        <w:ind w:firstLine="709" w:left="0"/>
        <w:contextualSpacing w:val="1"/>
        <w:jc w:val="both"/>
        <w:rPr>
          <w:rFonts w:ascii="Times New Roman" w:hAnsi="Times New Roman"/>
          <w:sz w:val="28"/>
        </w:rPr>
      </w:pPr>
      <w:r>
        <w:rPr>
          <w:rFonts w:ascii="Times New Roman" w:hAnsi="Times New Roman"/>
          <w:sz w:val="28"/>
        </w:rPr>
        <w:t>Игра «Почта», «Укрась елку» «Волшебное дерево», «Тематическое лото», «Домино»</w:t>
      </w:r>
    </w:p>
    <w:p w14:paraId="38000000">
      <w:pPr>
        <w:spacing w:line="360" w:lineRule="auto"/>
        <w:ind w:firstLine="709" w:left="0"/>
        <w:contextualSpacing w:val="1"/>
        <w:jc w:val="both"/>
        <w:rPr>
          <w:rFonts w:ascii="Times New Roman" w:hAnsi="Times New Roman"/>
          <w:sz w:val="28"/>
        </w:rPr>
      </w:pPr>
      <w:r>
        <w:rPr>
          <w:rFonts w:ascii="Times New Roman" w:hAnsi="Times New Roman"/>
          <w:sz w:val="28"/>
        </w:rPr>
        <w:t>Игра «Посылка»</w:t>
      </w:r>
    </w:p>
    <w:p w14:paraId="39000000">
      <w:pPr>
        <w:spacing w:line="360" w:lineRule="auto"/>
        <w:ind w:firstLine="709" w:left="0"/>
        <w:contextualSpacing w:val="1"/>
        <w:jc w:val="both"/>
        <w:rPr>
          <w:rFonts w:ascii="Times New Roman" w:hAnsi="Times New Roman"/>
          <w:sz w:val="28"/>
        </w:rPr>
      </w:pPr>
      <w:r>
        <w:rPr>
          <w:rFonts w:ascii="Times New Roman" w:hAnsi="Times New Roman"/>
          <w:sz w:val="28"/>
        </w:rPr>
        <w:t>Цели: Расширение объема словаря, уточнение представлений о признаках предметов, развитие связной речи.</w:t>
      </w:r>
    </w:p>
    <w:p w14:paraId="3A000000">
      <w:pPr>
        <w:spacing w:line="360" w:lineRule="auto"/>
        <w:ind w:firstLine="709" w:left="0"/>
        <w:contextualSpacing w:val="1"/>
        <w:jc w:val="both"/>
        <w:rPr>
          <w:rFonts w:ascii="Times New Roman" w:hAnsi="Times New Roman"/>
          <w:sz w:val="28"/>
        </w:rPr>
      </w:pPr>
      <w:r>
        <w:rPr>
          <w:rFonts w:ascii="Times New Roman" w:hAnsi="Times New Roman"/>
          <w:sz w:val="28"/>
        </w:rPr>
        <w:t>Оборудование. Предметы, коробки по количеству игроков.</w:t>
      </w:r>
    </w:p>
    <w:p w14:paraId="3B000000">
      <w:pPr>
        <w:spacing w:line="360" w:lineRule="auto"/>
        <w:ind w:firstLine="709" w:left="0"/>
        <w:contextualSpacing w:val="1"/>
        <w:jc w:val="both"/>
        <w:rPr>
          <w:rFonts w:ascii="Times New Roman" w:hAnsi="Times New Roman"/>
          <w:sz w:val="28"/>
        </w:rPr>
      </w:pPr>
    </w:p>
    <w:p w14:paraId="3C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Содержание. Каждый ребенок получает «посылку» (коробку с предметом внутри). Первый игрок начинает описывать свой предмет, не </w:t>
      </w:r>
      <w:r>
        <w:rPr>
          <w:rFonts w:ascii="Times New Roman" w:hAnsi="Times New Roman"/>
          <w:sz w:val="28"/>
        </w:rPr>
        <w:t>называя и не показывая его. Предмет предъявляется после того, как будет отгадан.</w:t>
      </w:r>
    </w:p>
    <w:p w14:paraId="3D000000">
      <w:pPr>
        <w:spacing w:line="360" w:lineRule="auto"/>
        <w:ind w:firstLine="709" w:left="0"/>
        <w:contextualSpacing w:val="1"/>
        <w:jc w:val="both"/>
        <w:rPr>
          <w:rFonts w:ascii="Times New Roman" w:hAnsi="Times New Roman"/>
          <w:sz w:val="28"/>
        </w:rPr>
      </w:pPr>
      <w:r>
        <w:rPr>
          <w:rFonts w:ascii="Times New Roman" w:hAnsi="Times New Roman"/>
          <w:sz w:val="28"/>
        </w:rPr>
        <w:t>Игра «Аналогии»</w:t>
      </w:r>
    </w:p>
    <w:p w14:paraId="3E000000">
      <w:pPr>
        <w:spacing w:line="360" w:lineRule="auto"/>
        <w:ind w:firstLine="709" w:left="0"/>
        <w:contextualSpacing w:val="1"/>
        <w:jc w:val="both"/>
        <w:rPr>
          <w:rFonts w:ascii="Times New Roman" w:hAnsi="Times New Roman"/>
          <w:sz w:val="28"/>
        </w:rPr>
      </w:pPr>
      <w:r>
        <w:rPr>
          <w:rFonts w:ascii="Times New Roman" w:hAnsi="Times New Roman"/>
          <w:sz w:val="28"/>
        </w:rPr>
        <w:t>Цели: Активизация существительных с обобщающим значением, развитие понимания родовидовых отношений между словами (развитие понятийного компонента лексического значения слова)</w:t>
      </w:r>
    </w:p>
    <w:p w14:paraId="3F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Содержание. Взрослый предлагает детям дополнить слово по образцу: лиса – зверь, журавль – птица или наоборот. </w:t>
      </w:r>
      <w:r>
        <w:rPr>
          <w:rFonts w:ascii="Times New Roman" w:hAnsi="Times New Roman"/>
          <w:sz w:val="28"/>
        </w:rPr>
        <w:t>Взрослый называет слово обобщающего значения, ребенок придумывает слово конкретного значения (или наоборот): посуда – сковорода, цветы – одуванчик, транспорт – грузовик, рыбы – сом, насекомые – кузнечик.</w:t>
      </w:r>
      <w:r>
        <w:rPr>
          <w:rFonts w:ascii="Times New Roman" w:hAnsi="Times New Roman"/>
          <w:sz w:val="28"/>
        </w:rPr>
        <w:t xml:space="preserve"> Выигрывает тот, кто ни разу не собьется.</w:t>
      </w:r>
    </w:p>
    <w:p w14:paraId="40000000">
      <w:pPr>
        <w:spacing w:line="360" w:lineRule="auto"/>
        <w:ind w:firstLine="709" w:left="0"/>
        <w:contextualSpacing w:val="1"/>
        <w:jc w:val="both"/>
        <w:rPr>
          <w:rFonts w:ascii="Times New Roman" w:hAnsi="Times New Roman"/>
          <w:sz w:val="28"/>
        </w:rPr>
      </w:pPr>
      <w:r>
        <w:rPr>
          <w:rFonts w:ascii="Times New Roman" w:hAnsi="Times New Roman"/>
          <w:sz w:val="28"/>
        </w:rPr>
        <w:t>Игра «</w:t>
      </w:r>
      <w:r>
        <w:rPr>
          <w:rFonts w:ascii="Times New Roman" w:hAnsi="Times New Roman"/>
          <w:sz w:val="28"/>
        </w:rPr>
        <w:t>Съедобное</w:t>
      </w:r>
      <w:r>
        <w:rPr>
          <w:rFonts w:ascii="Times New Roman" w:hAnsi="Times New Roman"/>
          <w:sz w:val="28"/>
        </w:rPr>
        <w:t xml:space="preserve"> – несъедобное»</w:t>
      </w:r>
    </w:p>
    <w:p w14:paraId="41000000">
      <w:pPr>
        <w:spacing w:line="360" w:lineRule="auto"/>
        <w:ind w:firstLine="709" w:left="0"/>
        <w:contextualSpacing w:val="1"/>
        <w:jc w:val="both"/>
        <w:rPr>
          <w:rFonts w:ascii="Times New Roman" w:hAnsi="Times New Roman"/>
          <w:sz w:val="28"/>
        </w:rPr>
      </w:pPr>
      <w:r>
        <w:rPr>
          <w:rFonts w:ascii="Times New Roman" w:hAnsi="Times New Roman"/>
          <w:sz w:val="28"/>
        </w:rPr>
        <w:t>Цели: Развитие умения выделять существенные признаки предмета (съедобность, одушевленность, др.), уточнение значения обобщающих слов, развитие слухового внимания, общей моторики.</w:t>
      </w:r>
    </w:p>
    <w:p w14:paraId="42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Содержание. Ведущий произносит слово и бросает одному из игроков мяч. Если был назван продукт питания, плод или другой съедобный объект, игроку нужно поймать мяч. В обратном случае игрок уклоняется от мяча. Аналогично проводятся игры «Живое </w:t>
      </w:r>
      <w:r>
        <w:rPr>
          <w:rFonts w:ascii="Times New Roman" w:hAnsi="Times New Roman"/>
          <w:sz w:val="28"/>
        </w:rPr>
        <w:t>-н</w:t>
      </w:r>
      <w:r>
        <w:rPr>
          <w:rFonts w:ascii="Times New Roman" w:hAnsi="Times New Roman"/>
          <w:sz w:val="28"/>
        </w:rPr>
        <w:t>еживое», «овощи-фрукты», «Дикие животные – домашние животные», «Птицы – насекомые», «Одежа – обувь» и др.</w:t>
      </w:r>
    </w:p>
    <w:p w14:paraId="43000000">
      <w:pPr>
        <w:spacing w:line="360" w:lineRule="auto"/>
        <w:ind w:firstLine="709" w:left="0"/>
        <w:contextualSpacing w:val="1"/>
        <w:jc w:val="both"/>
        <w:rPr>
          <w:rFonts w:ascii="Times New Roman" w:hAnsi="Times New Roman"/>
          <w:sz w:val="28"/>
        </w:rPr>
      </w:pPr>
      <w:r>
        <w:rPr>
          <w:rFonts w:ascii="Times New Roman" w:hAnsi="Times New Roman"/>
          <w:sz w:val="28"/>
        </w:rPr>
        <w:t>Игра «Я знаю пять…»</w:t>
      </w:r>
    </w:p>
    <w:p w14:paraId="44000000">
      <w:pPr>
        <w:spacing w:line="360" w:lineRule="auto"/>
        <w:ind w:firstLine="709" w:left="0"/>
        <w:contextualSpacing w:val="1"/>
        <w:jc w:val="both"/>
        <w:rPr>
          <w:rFonts w:ascii="Times New Roman" w:hAnsi="Times New Roman"/>
          <w:sz w:val="28"/>
        </w:rPr>
      </w:pPr>
      <w:r>
        <w:rPr>
          <w:rFonts w:ascii="Times New Roman" w:hAnsi="Times New Roman"/>
          <w:sz w:val="28"/>
        </w:rPr>
        <w:t>Цели: Активизация слов с обобщающим значением, развитие понимания родовидовых отношений между словами (развитие понятийного аспекта значения слова).</w:t>
      </w:r>
    </w:p>
    <w:p w14:paraId="45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Содержание. Дети встают в круг. Первый игрок, в руках у которого мяч, начинает игру словом: «Я» и передает (перебрасывает) мяч рядом стоящему ребенку. Второй игрок принимает мяч, проговаривает следующее слово: «Знаю» - и передает мяч дальше. Третий игрок: «Пять». Следующий </w:t>
      </w:r>
      <w:r>
        <w:rPr>
          <w:rFonts w:ascii="Times New Roman" w:hAnsi="Times New Roman"/>
          <w:sz w:val="28"/>
        </w:rPr>
        <w:t>ребенок «Насекомых». Далее каждый ход сопровождается называнием одного насекомого до тех пор, пока не будет названо пять слов данной группы. Игра продолжается дальше.</w:t>
      </w:r>
    </w:p>
    <w:p w14:paraId="46000000">
      <w:pPr>
        <w:spacing w:line="360" w:lineRule="auto"/>
        <w:ind w:firstLine="709" w:left="0"/>
        <w:contextualSpacing w:val="1"/>
        <w:jc w:val="both"/>
        <w:rPr>
          <w:rFonts w:ascii="Times New Roman" w:hAnsi="Times New Roman"/>
          <w:sz w:val="28"/>
        </w:rPr>
      </w:pPr>
      <w:r>
        <w:rPr>
          <w:rFonts w:ascii="Times New Roman" w:hAnsi="Times New Roman"/>
          <w:sz w:val="28"/>
        </w:rPr>
        <w:t>Игра с мячом «Ассоциации»</w:t>
      </w:r>
    </w:p>
    <w:p w14:paraId="47000000">
      <w:pPr>
        <w:spacing w:line="360" w:lineRule="auto"/>
        <w:ind w:firstLine="709" w:left="0"/>
        <w:contextualSpacing w:val="1"/>
        <w:jc w:val="both"/>
        <w:rPr>
          <w:rFonts w:ascii="Times New Roman" w:hAnsi="Times New Roman"/>
          <w:sz w:val="28"/>
        </w:rPr>
      </w:pPr>
      <w:r>
        <w:rPr>
          <w:rFonts w:ascii="Times New Roman" w:hAnsi="Times New Roman"/>
          <w:sz w:val="28"/>
        </w:rPr>
        <w:t>Цели: Расширение объема словаря, развитие речевых ассоциаций, общей моторики.</w:t>
      </w:r>
    </w:p>
    <w:p w14:paraId="48000000">
      <w:pPr>
        <w:spacing w:line="360" w:lineRule="auto"/>
        <w:ind w:firstLine="709" w:left="0"/>
        <w:contextualSpacing w:val="1"/>
        <w:jc w:val="both"/>
        <w:rPr>
          <w:rFonts w:ascii="Times New Roman" w:hAnsi="Times New Roman"/>
          <w:sz w:val="28"/>
        </w:rPr>
      </w:pPr>
      <w:r>
        <w:rPr>
          <w:rFonts w:ascii="Times New Roman" w:hAnsi="Times New Roman"/>
          <w:sz w:val="28"/>
        </w:rPr>
        <w:t>Содержание. Взрослый бросает мяч ребенку и называет какой-либо конкретный признак предмета: «Красный». Ребенок ловит мяч, добавляет слово, обозначающее предмет, обладающий этим признаком (мак</w:t>
      </w:r>
      <w:r>
        <w:rPr>
          <w:rFonts w:ascii="Times New Roman" w:hAnsi="Times New Roman"/>
          <w:sz w:val="28"/>
        </w:rPr>
        <w:t>0</w:t>
      </w:r>
      <w:r>
        <w:rPr>
          <w:rFonts w:ascii="Times New Roman" w:hAnsi="Times New Roman"/>
          <w:sz w:val="28"/>
        </w:rPr>
        <w:t xml:space="preserve">, и возвращает мяч взрослому. </w:t>
      </w:r>
      <w:r>
        <w:rPr>
          <w:rFonts w:ascii="Times New Roman" w:hAnsi="Times New Roman"/>
          <w:sz w:val="28"/>
        </w:rPr>
        <w:t>Аналогично: тяжелый – грузовик; колючий ёж, холодный снег, высокий – человек, стеклянный – стакан.</w:t>
      </w:r>
    </w:p>
    <w:p w14:paraId="49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Возможно проведение игры на материале конкретной лексической темы (с опорой на картинки и без нее). В этом случае взрослый договаривается с ребенком о том, что ему нужно придумывать слова по определенной теме (к примеру, по теме «Посуда»). При этом на наборном полотне могут быть представлены соответствующие картинки. </w:t>
      </w:r>
      <w:r>
        <w:rPr>
          <w:rFonts w:ascii="Times New Roman" w:hAnsi="Times New Roman"/>
          <w:sz w:val="28"/>
        </w:rPr>
        <w:t>Примерный лексический материал: глубокая – тарелка; голубая – кастрюля; маленькое блюдце; прозрачный – кувшин.</w:t>
      </w:r>
    </w:p>
    <w:p w14:paraId="4A000000">
      <w:pPr>
        <w:spacing w:line="360" w:lineRule="auto"/>
        <w:ind w:firstLine="709" w:left="0"/>
        <w:contextualSpacing w:val="1"/>
        <w:jc w:val="both"/>
        <w:rPr>
          <w:rFonts w:ascii="Times New Roman" w:hAnsi="Times New Roman"/>
          <w:sz w:val="28"/>
        </w:rPr>
      </w:pPr>
      <w:r>
        <w:rPr>
          <w:rFonts w:ascii="Times New Roman" w:hAnsi="Times New Roman"/>
          <w:sz w:val="28"/>
        </w:rPr>
        <w:t>Игра «Я собрал в огороде…»</w:t>
      </w:r>
    </w:p>
    <w:p w14:paraId="4B000000">
      <w:pPr>
        <w:spacing w:line="360" w:lineRule="auto"/>
        <w:ind w:firstLine="709" w:left="0"/>
        <w:contextualSpacing w:val="1"/>
        <w:jc w:val="both"/>
        <w:rPr>
          <w:rFonts w:ascii="Times New Roman" w:hAnsi="Times New Roman"/>
          <w:sz w:val="28"/>
        </w:rPr>
      </w:pPr>
      <w:r>
        <w:rPr>
          <w:rFonts w:ascii="Times New Roman" w:hAnsi="Times New Roman"/>
          <w:sz w:val="28"/>
        </w:rPr>
        <w:t>Цели. Расширение объема словаря, развитие слуховой памяти.</w:t>
      </w:r>
    </w:p>
    <w:p w14:paraId="4C000000">
      <w:pPr>
        <w:spacing w:line="360" w:lineRule="auto"/>
        <w:ind w:firstLine="709" w:left="0"/>
        <w:contextualSpacing w:val="1"/>
        <w:jc w:val="both"/>
        <w:rPr>
          <w:rFonts w:ascii="Times New Roman" w:hAnsi="Times New Roman"/>
          <w:sz w:val="28"/>
        </w:rPr>
      </w:pPr>
      <w:r>
        <w:rPr>
          <w:rFonts w:ascii="Times New Roman" w:hAnsi="Times New Roman"/>
          <w:sz w:val="28"/>
        </w:rPr>
        <w:t>Содержание. Взрослый начинает игру, произнося предложение: «Я собрал на огороде</w:t>
      </w:r>
      <w:r>
        <w:rPr>
          <w:rFonts w:ascii="Times New Roman" w:hAnsi="Times New Roman"/>
          <w:sz w:val="28"/>
        </w:rPr>
        <w:t>….</w:t>
      </w:r>
      <w:r>
        <w:rPr>
          <w:rFonts w:ascii="Times New Roman" w:hAnsi="Times New Roman"/>
          <w:sz w:val="28"/>
        </w:rPr>
        <w:t>огурцы». Ребенок повторяет фразу целиком и добавляет наименование своего овоща: «Я собрал на огороде огурцы и помидоры». Следующий игрок повторяет все сказанное предыдущим участником и придумывает третий овощ: «Я собрал на огороде огурцы, помидоры и лук». Игроки участвуют в игре до первой ошибки. Побеждает тот, кто останется в игре последним. В зависимости от лексической темы предложение меняется по содержанию: «Я собрал в саду….», «Я положил в шкаф…», «Я видел на улице….», «В лесу живет….», «На кухне есть….» и т.д.</w:t>
      </w:r>
    </w:p>
    <w:p w14:paraId="4D000000">
      <w:pPr>
        <w:spacing w:line="360" w:lineRule="auto"/>
        <w:ind w:firstLine="709" w:left="0"/>
        <w:contextualSpacing w:val="1"/>
        <w:jc w:val="both"/>
        <w:rPr>
          <w:rFonts w:ascii="Times New Roman" w:hAnsi="Times New Roman"/>
          <w:sz w:val="28"/>
        </w:rPr>
      </w:pPr>
      <w:r>
        <w:rPr>
          <w:rFonts w:ascii="Times New Roman" w:hAnsi="Times New Roman"/>
          <w:sz w:val="28"/>
        </w:rPr>
        <w:t>Игра «Назови другим словом»</w:t>
      </w:r>
    </w:p>
    <w:p w14:paraId="4E000000">
      <w:pPr>
        <w:spacing w:line="360" w:lineRule="auto"/>
        <w:ind w:firstLine="709" w:left="0"/>
        <w:contextualSpacing w:val="1"/>
        <w:jc w:val="both"/>
        <w:rPr>
          <w:rFonts w:ascii="Times New Roman" w:hAnsi="Times New Roman"/>
          <w:sz w:val="28"/>
        </w:rPr>
      </w:pPr>
      <w:r>
        <w:rPr>
          <w:rFonts w:ascii="Times New Roman" w:hAnsi="Times New Roman"/>
          <w:sz w:val="28"/>
        </w:rPr>
        <w:t>Цели. Формирование семантических полей, расширение словаря синонимов.</w:t>
      </w:r>
    </w:p>
    <w:p w14:paraId="4F000000">
      <w:pPr>
        <w:spacing w:line="360" w:lineRule="auto"/>
        <w:ind w:firstLine="709" w:left="0"/>
        <w:contextualSpacing w:val="1"/>
        <w:jc w:val="both"/>
        <w:rPr>
          <w:rFonts w:ascii="Times New Roman" w:hAnsi="Times New Roman"/>
          <w:sz w:val="28"/>
        </w:rPr>
      </w:pPr>
      <w:r>
        <w:rPr>
          <w:rFonts w:ascii="Times New Roman" w:hAnsi="Times New Roman"/>
          <w:sz w:val="28"/>
        </w:rPr>
        <w:t>Содержание. Взрослый называет словосочетание и задает вопрос: «Бросить мяч. Как это действие можно назвать иначе, другим словом?» даются образцы правильных ответов: «Бросить мяч – кинуть мяч. Глядеть в окно – смотреть в окно». Дети приступают к подбору синонимов только после подтверждения понимания ими задания.</w:t>
      </w:r>
    </w:p>
    <w:p w14:paraId="50000000">
      <w:pPr>
        <w:spacing w:line="360" w:lineRule="auto"/>
        <w:ind w:firstLine="709" w:left="0"/>
        <w:contextualSpacing w:val="1"/>
        <w:jc w:val="both"/>
        <w:rPr>
          <w:rFonts w:ascii="Times New Roman" w:hAnsi="Times New Roman"/>
          <w:sz w:val="28"/>
        </w:rPr>
      </w:pPr>
      <w:r>
        <w:rPr>
          <w:rFonts w:ascii="Times New Roman" w:hAnsi="Times New Roman"/>
          <w:sz w:val="28"/>
        </w:rPr>
        <w:t>Игра с мячом «Скажи наоборот»</w:t>
      </w:r>
    </w:p>
    <w:p w14:paraId="51000000">
      <w:pPr>
        <w:spacing w:line="360" w:lineRule="auto"/>
        <w:ind w:firstLine="709" w:left="0"/>
        <w:contextualSpacing w:val="1"/>
        <w:jc w:val="both"/>
        <w:rPr>
          <w:rFonts w:ascii="Times New Roman" w:hAnsi="Times New Roman"/>
          <w:sz w:val="28"/>
        </w:rPr>
      </w:pPr>
      <w:r>
        <w:rPr>
          <w:rFonts w:ascii="Times New Roman" w:hAnsi="Times New Roman"/>
          <w:sz w:val="28"/>
        </w:rPr>
        <w:t>Цели. Формирование семантических полей, расширение словаря антонимов.</w:t>
      </w:r>
    </w:p>
    <w:p w14:paraId="52000000">
      <w:pPr>
        <w:spacing w:line="360" w:lineRule="auto"/>
        <w:ind w:firstLine="709" w:left="0"/>
        <w:contextualSpacing w:val="1"/>
        <w:jc w:val="both"/>
        <w:rPr>
          <w:rFonts w:ascii="Times New Roman" w:hAnsi="Times New Roman"/>
          <w:sz w:val="28"/>
        </w:rPr>
      </w:pPr>
      <w:r>
        <w:rPr>
          <w:rFonts w:ascii="Times New Roman" w:hAnsi="Times New Roman"/>
          <w:sz w:val="28"/>
        </w:rPr>
        <w:t>Содержание. Дети стоят в шеренге лицом к ведущему. Взрослый (ведущий) произносит слово и бросает мяч одному из игроков. Поймавший мяч должен назвать антоним (слов</w:t>
      </w:r>
      <w:r>
        <w:rPr>
          <w:rFonts w:ascii="Times New Roman" w:hAnsi="Times New Roman"/>
          <w:sz w:val="28"/>
        </w:rPr>
        <w:t>о-</w:t>
      </w:r>
      <w:r>
        <w:rPr>
          <w:rFonts w:ascii="Times New Roman" w:hAnsi="Times New Roman"/>
          <w:sz w:val="28"/>
        </w:rPr>
        <w:t xml:space="preserve">«неприятель») к заданному слову и вернуть мяч ведущему. Если парное слово </w:t>
      </w:r>
      <w:r>
        <w:rPr>
          <w:rFonts w:ascii="Times New Roman" w:hAnsi="Times New Roman"/>
          <w:sz w:val="28"/>
        </w:rPr>
        <w:t>подобрано</w:t>
      </w:r>
      <w:r>
        <w:rPr>
          <w:rFonts w:ascii="Times New Roman" w:hAnsi="Times New Roman"/>
          <w:sz w:val="28"/>
        </w:rPr>
        <w:t xml:space="preserve"> верно, ребенок делает шаг вперед. Выигрывает тот, кто быстрее подойдет к условной линии, на которой находится ведущий. Этот ребенок </w:t>
      </w:r>
      <w:r>
        <w:rPr>
          <w:rFonts w:ascii="Times New Roman" w:hAnsi="Times New Roman"/>
          <w:sz w:val="28"/>
        </w:rPr>
        <w:t>продолжает игру придумывая</w:t>
      </w:r>
      <w:r>
        <w:rPr>
          <w:rFonts w:ascii="Times New Roman" w:hAnsi="Times New Roman"/>
          <w:sz w:val="28"/>
        </w:rPr>
        <w:t xml:space="preserve"> свои слова.</w:t>
      </w:r>
    </w:p>
    <w:p w14:paraId="53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            Итак, содержание словарной работы опирается на постепенное расширение, углубление и обобщение знаний детей о предметном мире.</w:t>
      </w:r>
      <w:r>
        <w:rPr>
          <w:rFonts w:ascii="Times New Roman" w:hAnsi="Times New Roman"/>
          <w:sz w:val="28"/>
        </w:rPr>
        <w:t xml:space="preserve">    Целенаправленная систематическая работа по развитию и совершенствованию речи </w:t>
      </w:r>
      <w:r>
        <w:rPr>
          <w:rFonts w:ascii="Times New Roman" w:hAnsi="Times New Roman"/>
          <w:sz w:val="28"/>
        </w:rPr>
        <w:t xml:space="preserve">детей </w:t>
      </w:r>
      <w:r>
        <w:rPr>
          <w:rFonts w:ascii="Times New Roman" w:hAnsi="Times New Roman"/>
          <w:sz w:val="28"/>
        </w:rPr>
        <w:t xml:space="preserve">способствует общему развитию </w:t>
      </w:r>
      <w:r>
        <w:rPr>
          <w:rFonts w:ascii="Times New Roman" w:hAnsi="Times New Roman"/>
          <w:sz w:val="28"/>
        </w:rPr>
        <w:t>до</w:t>
      </w:r>
      <w:r>
        <w:rPr>
          <w:rFonts w:ascii="Times New Roman" w:hAnsi="Times New Roman"/>
          <w:sz w:val="28"/>
        </w:rPr>
        <w:t>школьников, формирует их личностные качества.</w:t>
      </w:r>
    </w:p>
    <w:p w14:paraId="54000000">
      <w:pPr>
        <w:spacing w:line="360" w:lineRule="auto"/>
        <w:ind w:firstLine="709" w:left="0"/>
        <w:contextualSpacing w:val="1"/>
        <w:jc w:val="both"/>
        <w:rPr>
          <w:rFonts w:ascii="Times New Roman" w:hAnsi="Times New Roman"/>
          <w:sz w:val="28"/>
        </w:rPr>
      </w:pPr>
    </w:p>
    <w:p w14:paraId="55000000">
      <w:pPr>
        <w:spacing w:line="360" w:lineRule="auto"/>
        <w:ind w:firstLine="709" w:left="0"/>
        <w:contextualSpacing w:val="1"/>
        <w:jc w:val="both"/>
        <w:rPr>
          <w:rFonts w:ascii="Times New Roman" w:hAnsi="Times New Roman"/>
          <w:sz w:val="28"/>
        </w:rPr>
      </w:pPr>
    </w:p>
    <w:p w14:paraId="56000000">
      <w:pPr>
        <w:spacing w:line="360" w:lineRule="auto"/>
        <w:ind w:firstLine="709" w:left="0"/>
        <w:contextualSpacing w:val="1"/>
        <w:jc w:val="both"/>
        <w:rPr>
          <w:rFonts w:ascii="Times New Roman" w:hAnsi="Times New Roman"/>
          <w:sz w:val="28"/>
        </w:rPr>
      </w:pPr>
    </w:p>
    <w:p w14:paraId="57000000">
      <w:pPr>
        <w:spacing w:line="360" w:lineRule="auto"/>
        <w:ind w:firstLine="709" w:left="0"/>
        <w:contextualSpacing w:val="1"/>
        <w:jc w:val="both"/>
        <w:rPr>
          <w:rFonts w:ascii="Times New Roman" w:hAnsi="Times New Roman"/>
          <w:sz w:val="28"/>
        </w:rPr>
      </w:pPr>
    </w:p>
    <w:p w14:paraId="58000000">
      <w:pPr>
        <w:spacing w:line="360" w:lineRule="auto"/>
        <w:ind w:firstLine="709" w:left="0"/>
        <w:contextualSpacing w:val="1"/>
        <w:jc w:val="both"/>
        <w:rPr>
          <w:rFonts w:ascii="Times New Roman" w:hAnsi="Times New Roman"/>
          <w:sz w:val="28"/>
        </w:rPr>
      </w:pPr>
    </w:p>
    <w:p w14:paraId="59000000">
      <w:pPr>
        <w:spacing w:line="360" w:lineRule="auto"/>
        <w:ind w:firstLine="709" w:left="0"/>
        <w:contextualSpacing w:val="1"/>
        <w:jc w:val="both"/>
        <w:rPr>
          <w:rFonts w:ascii="Times New Roman" w:hAnsi="Times New Roman"/>
          <w:sz w:val="28"/>
        </w:rPr>
      </w:pPr>
    </w:p>
    <w:p w14:paraId="5A000000">
      <w:pPr>
        <w:spacing w:line="360" w:lineRule="auto"/>
        <w:ind/>
        <w:contextualSpacing w:val="1"/>
        <w:jc w:val="both"/>
        <w:rPr>
          <w:rFonts w:ascii="Times New Roman" w:hAnsi="Times New Roman"/>
          <w:sz w:val="28"/>
        </w:rPr>
      </w:pPr>
    </w:p>
    <w:p w14:paraId="5B000000">
      <w:pPr>
        <w:spacing w:line="360" w:lineRule="auto"/>
        <w:ind/>
        <w:contextualSpacing w:val="1"/>
        <w:jc w:val="both"/>
        <w:rPr>
          <w:rFonts w:ascii="Times New Roman" w:hAnsi="Times New Roman"/>
          <w:sz w:val="28"/>
        </w:rPr>
      </w:pPr>
      <w:bookmarkStart w:id="1" w:name="_GoBack"/>
      <w:bookmarkEnd w:id="1"/>
    </w:p>
    <w:p w14:paraId="5C000000">
      <w:pPr>
        <w:spacing w:line="360" w:lineRule="auto"/>
        <w:ind w:firstLine="709" w:left="0"/>
        <w:contextualSpacing w:val="1"/>
        <w:jc w:val="both"/>
        <w:rPr>
          <w:rFonts w:ascii="Times New Roman" w:hAnsi="Times New Roman"/>
          <w:b w:val="1"/>
          <w:sz w:val="28"/>
        </w:rPr>
      </w:pPr>
      <w:r>
        <w:rPr>
          <w:rFonts w:ascii="Times New Roman" w:hAnsi="Times New Roman"/>
          <w:b w:val="1"/>
          <w:sz w:val="28"/>
        </w:rPr>
        <w:t>Список используемой литературы:</w:t>
      </w:r>
    </w:p>
    <w:p w14:paraId="5D000000">
      <w:pPr>
        <w:spacing w:line="360" w:lineRule="auto"/>
        <w:ind w:firstLine="709" w:left="0"/>
        <w:contextualSpacing w:val="1"/>
        <w:jc w:val="both"/>
        <w:rPr>
          <w:rFonts w:ascii="Times New Roman" w:hAnsi="Times New Roman"/>
          <w:sz w:val="28"/>
        </w:rPr>
      </w:pPr>
      <w:r>
        <w:rPr>
          <w:rFonts w:ascii="Times New Roman" w:hAnsi="Times New Roman"/>
          <w:sz w:val="28"/>
        </w:rPr>
        <w:t>1. Алексеева М.М., Яшина В.И. Методика развития речи и обучения родному языку дошкольников. - М.: 2000г.</w:t>
      </w:r>
    </w:p>
    <w:p w14:paraId="5E000000">
      <w:pPr>
        <w:spacing w:line="360" w:lineRule="auto"/>
        <w:ind w:firstLine="709" w:left="0"/>
        <w:contextualSpacing w:val="1"/>
        <w:jc w:val="both"/>
        <w:rPr>
          <w:rFonts w:ascii="Times New Roman" w:hAnsi="Times New Roman"/>
          <w:sz w:val="28"/>
        </w:rPr>
      </w:pPr>
      <w:r>
        <w:rPr>
          <w:rFonts w:ascii="Times New Roman" w:hAnsi="Times New Roman"/>
          <w:sz w:val="28"/>
        </w:rPr>
        <w:t>2. Бондаренко А.К. Словесные игры в детском саду. - М.: 1974г.</w:t>
      </w:r>
    </w:p>
    <w:p w14:paraId="5F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3. </w:t>
      </w:r>
      <w:r>
        <w:rPr>
          <w:rFonts w:ascii="Times New Roman" w:hAnsi="Times New Roman"/>
          <w:sz w:val="28"/>
        </w:rPr>
        <w:t>Бородич</w:t>
      </w:r>
      <w:r>
        <w:rPr>
          <w:rFonts w:ascii="Times New Roman" w:hAnsi="Times New Roman"/>
          <w:sz w:val="28"/>
        </w:rPr>
        <w:t xml:space="preserve"> А.М. Методика развития речи детей. - М.: 1981 г.</w:t>
      </w:r>
    </w:p>
    <w:p w14:paraId="60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4. </w:t>
      </w:r>
      <w:r>
        <w:rPr>
          <w:rFonts w:ascii="Times New Roman" w:hAnsi="Times New Roman"/>
          <w:sz w:val="28"/>
        </w:rPr>
        <w:t>Колунова</w:t>
      </w:r>
      <w:r>
        <w:rPr>
          <w:rFonts w:ascii="Times New Roman" w:hAnsi="Times New Roman"/>
          <w:sz w:val="28"/>
        </w:rPr>
        <w:t xml:space="preserve"> Л.А., Ушакова О.С. Работа над словом в процессе развития речи старших дошкольников // Дошкольное воспитание. 1994г. №"9 .</w:t>
      </w:r>
    </w:p>
    <w:p w14:paraId="61000000">
      <w:pPr>
        <w:spacing w:line="360" w:lineRule="auto"/>
        <w:ind w:firstLine="709" w:left="0"/>
        <w:contextualSpacing w:val="1"/>
        <w:jc w:val="both"/>
        <w:rPr>
          <w:rFonts w:ascii="Times New Roman" w:hAnsi="Times New Roman"/>
          <w:sz w:val="28"/>
        </w:rPr>
      </w:pPr>
      <w:r>
        <w:rPr>
          <w:rFonts w:ascii="Times New Roman" w:hAnsi="Times New Roman"/>
          <w:sz w:val="28"/>
        </w:rPr>
        <w:t>5. Сохин Ф.А. Развитие речи детей дошкольного возраста. - М.: 1984г.</w:t>
      </w:r>
    </w:p>
    <w:p w14:paraId="62000000">
      <w:pPr>
        <w:spacing w:line="360" w:lineRule="auto"/>
        <w:ind w:firstLine="709" w:left="0"/>
        <w:contextualSpacing w:val="1"/>
        <w:jc w:val="both"/>
        <w:rPr>
          <w:rFonts w:ascii="Times New Roman" w:hAnsi="Times New Roman"/>
          <w:sz w:val="28"/>
        </w:rPr>
      </w:pPr>
      <w:r>
        <w:rPr>
          <w:rFonts w:ascii="Times New Roman" w:hAnsi="Times New Roman"/>
          <w:sz w:val="28"/>
        </w:rPr>
        <w:t>6. Тихеева Е.И. Развитие речи детей. – М., 1992</w:t>
      </w:r>
    </w:p>
    <w:p w14:paraId="63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 7.Удальцова Е.И. Дидактические игры в воспитании и обучении дошкольников</w:t>
      </w:r>
      <w:r>
        <w:rPr>
          <w:rFonts w:ascii="Times New Roman" w:hAnsi="Times New Roman"/>
          <w:sz w:val="28"/>
        </w:rPr>
        <w:t>.-</w:t>
      </w:r>
      <w:r>
        <w:rPr>
          <w:rFonts w:ascii="Times New Roman" w:hAnsi="Times New Roman"/>
          <w:sz w:val="28"/>
        </w:rPr>
        <w:t>М.: 1976г.</w:t>
      </w:r>
    </w:p>
    <w:p w14:paraId="64000000">
      <w:pPr>
        <w:spacing w:line="360" w:lineRule="auto"/>
        <w:ind w:firstLine="709" w:left="0"/>
        <w:contextualSpacing w:val="1"/>
        <w:jc w:val="both"/>
        <w:rPr>
          <w:rFonts w:ascii="Times New Roman" w:hAnsi="Times New Roman"/>
          <w:sz w:val="28"/>
        </w:rPr>
      </w:pPr>
      <w:r>
        <w:rPr>
          <w:rFonts w:ascii="Times New Roman" w:hAnsi="Times New Roman"/>
          <w:sz w:val="28"/>
        </w:rPr>
        <w:t>8. Ушакова О.С. Занятия по развитию речи в детском саду. - М.: 1993г.</w:t>
      </w:r>
    </w:p>
    <w:p w14:paraId="65000000">
      <w:pPr>
        <w:spacing w:line="360" w:lineRule="auto"/>
        <w:ind w:firstLine="709" w:left="0"/>
        <w:contextualSpacing w:val="1"/>
        <w:jc w:val="both"/>
        <w:rPr>
          <w:rFonts w:ascii="Times New Roman" w:hAnsi="Times New Roman"/>
          <w:sz w:val="28"/>
        </w:rPr>
      </w:pPr>
      <w:r>
        <w:rPr>
          <w:rFonts w:ascii="Times New Roman" w:hAnsi="Times New Roman"/>
          <w:sz w:val="28"/>
        </w:rPr>
        <w:t>9. Ушакова О.С. Развитие речи дошкольника. – М., 2001</w:t>
      </w:r>
    </w:p>
    <w:p w14:paraId="66000000">
      <w:pPr>
        <w:spacing w:line="360" w:lineRule="auto"/>
        <w:ind w:firstLine="709" w:left="0"/>
        <w:contextualSpacing w:val="1"/>
        <w:jc w:val="both"/>
        <w:rPr>
          <w:rFonts w:ascii="Times New Roman" w:hAnsi="Times New Roman"/>
          <w:sz w:val="28"/>
        </w:rPr>
      </w:pPr>
      <w:r>
        <w:rPr>
          <w:rFonts w:ascii="Times New Roman" w:hAnsi="Times New Roman"/>
          <w:sz w:val="28"/>
        </w:rPr>
        <w:t>10. Ушакова О.</w:t>
      </w:r>
      <w:r>
        <w:rPr>
          <w:rFonts w:ascii="Times New Roman" w:hAnsi="Times New Roman"/>
          <w:sz w:val="28"/>
        </w:rPr>
        <w:t>С</w:t>
      </w:r>
      <w:r>
        <w:rPr>
          <w:rFonts w:ascii="Times New Roman" w:hAnsi="Times New Roman"/>
          <w:sz w:val="28"/>
        </w:rPr>
        <w:t>, Струнина Е.М. Влияние словарной работы на связность речи // Дошкольное воспитание. - 1981 г. № 2.</w:t>
      </w:r>
    </w:p>
    <w:p w14:paraId="67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11. </w:t>
      </w:r>
      <w:r>
        <w:rPr>
          <w:rFonts w:ascii="Times New Roman" w:hAnsi="Times New Roman"/>
          <w:sz w:val="28"/>
        </w:rPr>
        <w:t>Эльконин</w:t>
      </w:r>
      <w:r>
        <w:rPr>
          <w:rFonts w:ascii="Times New Roman" w:hAnsi="Times New Roman"/>
          <w:sz w:val="28"/>
        </w:rPr>
        <w:t xml:space="preserve"> Д.Б. Детская психология. – М., 1999</w:t>
      </w:r>
    </w:p>
    <w:p w14:paraId="68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12. </w:t>
      </w:r>
      <w:r>
        <w:rPr>
          <w:rFonts w:ascii="Times New Roman" w:hAnsi="Times New Roman"/>
          <w:sz w:val="28"/>
        </w:rPr>
        <w:t>Швайко</w:t>
      </w:r>
      <w:r>
        <w:rPr>
          <w:rFonts w:ascii="Times New Roman" w:hAnsi="Times New Roman"/>
          <w:sz w:val="28"/>
        </w:rPr>
        <w:t xml:space="preserve"> Т.С. Игры и игровые упражнения для развития речи. - М.: 1983г.</w:t>
      </w:r>
    </w:p>
    <w:p w14:paraId="69000000"/>
    <w:sectPr>
      <w:footerReference r:id="rId1" w:type="default"/>
      <w:pgSz w:h="16838" w:orient="portrait" w:w="11906"/>
      <w:pgMar w:bottom="1134" w:footer="708" w:gutter="0" w:header="708" w:left="1701" w:right="850"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right" w:y="1"/>
    </w:pPr>
    <w:r>
      <w:fldChar w:fldCharType="begin"/>
    </w:r>
    <w:r>
      <w:instrText xml:space="preserve">PAGE </w:instrText>
    </w:r>
    <w:r>
      <w:fldChar w:fldCharType="separate"/>
    </w:r>
    <w:r>
      <w:fldChar w:fldCharType="end"/>
    </w:r>
  </w:p>
  <w:p w14:paraId="01000000">
    <w:pPr>
      <w:pStyle w:val="Style_1"/>
      <w:ind/>
      <w:jc w:val="right"/>
    </w:pPr>
  </w:p>
  <w:p w14:paraId="02000000">
    <w:pPr>
      <w:pStyle w:val="Style_1"/>
    </w:pPr>
  </w:p>
</w:ft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style>
  <w:style w:default="1" w:styleId="Style_3_ch" w:type="character">
    <w:name w:val="Normal"/>
    <w:link w:val="Style_3"/>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heading 3"/>
    <w:next w:val="Style_3"/>
    <w:link w:val="Style_8_ch"/>
    <w:uiPriority w:val="9"/>
    <w:qFormat/>
    <w:pPr>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Default Paragraph Font"/>
    <w:link w:val="Style_9_ch"/>
  </w:style>
  <w:style w:styleId="Style_9_ch" w:type="character">
    <w:name w:val="Default Paragraph Font"/>
    <w:link w:val="Style_9"/>
  </w:style>
  <w:style w:styleId="Style_10" w:type="paragraph">
    <w:name w:val="Balloon Text"/>
    <w:basedOn w:val="Style_3"/>
    <w:link w:val="Style_10_ch"/>
    <w:pPr>
      <w:spacing w:after="0" w:line="240" w:lineRule="auto"/>
      <w:ind/>
    </w:pPr>
    <w:rPr>
      <w:rFonts w:ascii="Tahoma" w:hAnsi="Tahoma"/>
      <w:sz w:val="16"/>
    </w:rPr>
  </w:style>
  <w:style w:styleId="Style_10_ch" w:type="character">
    <w:name w:val="Balloon Text"/>
    <w:basedOn w:val="Style_3_ch"/>
    <w:link w:val="Style_10"/>
    <w:rPr>
      <w:rFonts w:ascii="Tahoma" w:hAnsi="Tahoma"/>
      <w:sz w:val="16"/>
    </w:rPr>
  </w:style>
  <w:style w:styleId="Style_11" w:type="paragraph">
    <w:name w:val="toc 3"/>
    <w:next w:val="Style_3"/>
    <w:link w:val="Style_11_ch"/>
    <w:uiPriority w:val="39"/>
    <w:pPr>
      <w:ind w:firstLine="0" w:left="400"/>
      <w:jc w:val="left"/>
    </w:pPr>
    <w:rPr>
      <w:rFonts w:ascii="XO Thames" w:hAnsi="XO Thames"/>
      <w:sz w:val="28"/>
    </w:rPr>
  </w:style>
  <w:style w:styleId="Style_11_ch" w:type="character">
    <w:name w:val="toc 3"/>
    <w:link w:val="Style_11"/>
    <w:rPr>
      <w:rFonts w:ascii="XO Thames" w:hAnsi="XO Thames"/>
      <w:sz w:val="28"/>
    </w:rPr>
  </w:style>
  <w:style w:styleId="Style_12" w:type="paragraph">
    <w:name w:val="heading 5"/>
    <w:next w:val="Style_3"/>
    <w:link w:val="Style_12_ch"/>
    <w:uiPriority w:val="9"/>
    <w:qFormat/>
    <w:pPr>
      <w:spacing w:after="120" w:before="120"/>
      <w:ind/>
      <w:jc w:val="both"/>
      <w:outlineLvl w:val="4"/>
    </w:pPr>
    <w:rPr>
      <w:rFonts w:ascii="XO Thames" w:hAnsi="XO Thames"/>
      <w:b w:val="1"/>
      <w:sz w:val="22"/>
    </w:rPr>
  </w:style>
  <w:style w:styleId="Style_12_ch" w:type="character">
    <w:name w:val="heading 5"/>
    <w:link w:val="Style_12"/>
    <w:rPr>
      <w:rFonts w:ascii="XO Thames" w:hAnsi="XO Thames"/>
      <w:b w:val="1"/>
      <w:sz w:val="22"/>
    </w:rPr>
  </w:style>
  <w:style w:styleId="Style_13" w:type="paragraph">
    <w:name w:val="heading 1"/>
    <w:next w:val="Style_3"/>
    <w:link w:val="Style_13_ch"/>
    <w:uiPriority w:val="9"/>
    <w:qFormat/>
    <w:pPr>
      <w:spacing w:after="120" w:before="120"/>
      <w:ind/>
      <w:jc w:val="both"/>
      <w:outlineLvl w:val="0"/>
    </w:pPr>
    <w:rPr>
      <w:rFonts w:ascii="XO Thames" w:hAnsi="XO Thames"/>
      <w:b w:val="1"/>
      <w:sz w:val="32"/>
    </w:rPr>
  </w:style>
  <w:style w:styleId="Style_13_ch" w:type="character">
    <w:name w:val="heading 1"/>
    <w:link w:val="Style_13"/>
    <w:rPr>
      <w:rFonts w:ascii="XO Thames" w:hAnsi="XO Thames"/>
      <w:b w:val="1"/>
      <w:sz w:val="32"/>
    </w:rPr>
  </w:style>
  <w:style w:styleId="Style_14" w:type="paragraph">
    <w:name w:val="Hyperlink"/>
    <w:link w:val="Style_14_ch"/>
    <w:rPr>
      <w:color w:val="0000FF"/>
      <w:u w:val="single"/>
    </w:rPr>
  </w:style>
  <w:style w:styleId="Style_14_ch" w:type="character">
    <w:name w:val="Hyperlink"/>
    <w:link w:val="Style_14"/>
    <w:rPr>
      <w:color w:val="0000FF"/>
      <w:u w:val="single"/>
    </w:rPr>
  </w:style>
  <w:style w:styleId="Style_15" w:type="paragraph">
    <w:name w:val="Footnote"/>
    <w:link w:val="Style_15_ch"/>
    <w:pPr>
      <w:ind w:firstLine="851" w:left="0"/>
      <w:jc w:val="both"/>
    </w:pPr>
    <w:rPr>
      <w:rFonts w:ascii="XO Thames" w:hAnsi="XO Thames"/>
      <w:sz w:val="22"/>
    </w:rPr>
  </w:style>
  <w:style w:styleId="Style_15_ch" w:type="character">
    <w:name w:val="Footnote"/>
    <w:link w:val="Style_15"/>
    <w:rPr>
      <w:rFonts w:ascii="XO Thames" w:hAnsi="XO Thames"/>
      <w:sz w:val="22"/>
    </w:rPr>
  </w:style>
  <w:style w:styleId="Style_16" w:type="paragraph">
    <w:name w:val="toc 1"/>
    <w:next w:val="Style_3"/>
    <w:link w:val="Style_16_ch"/>
    <w:uiPriority w:val="39"/>
    <w:pPr>
      <w:ind w:firstLine="0" w:left="0"/>
      <w:jc w:val="left"/>
    </w:pPr>
    <w:rPr>
      <w:rFonts w:ascii="XO Thames" w:hAnsi="XO Thames"/>
      <w:b w:val="1"/>
      <w:sz w:val="28"/>
    </w:rPr>
  </w:style>
  <w:style w:styleId="Style_16_ch" w:type="character">
    <w:name w:val="toc 1"/>
    <w:link w:val="Style_16"/>
    <w:rPr>
      <w:rFonts w:ascii="XO Thames" w:hAnsi="XO Thames"/>
      <w:b w:val="1"/>
      <w:sz w:val="28"/>
    </w:rPr>
  </w:style>
  <w:style w:styleId="Style_17" w:type="paragraph">
    <w:name w:val="Header and Footer"/>
    <w:link w:val="Style_17_ch"/>
    <w:pPr>
      <w:spacing w:line="240" w:lineRule="auto"/>
      <w:ind/>
      <w:jc w:val="both"/>
    </w:pPr>
    <w:rPr>
      <w:rFonts w:ascii="XO Thames" w:hAnsi="XO Thames"/>
      <w:sz w:val="20"/>
    </w:rPr>
  </w:style>
  <w:style w:styleId="Style_17_ch" w:type="character">
    <w:name w:val="Header and Footer"/>
    <w:link w:val="Style_17"/>
    <w:rPr>
      <w:rFonts w:ascii="XO Thames" w:hAnsi="XO Thames"/>
      <w:sz w:val="20"/>
    </w:rPr>
  </w:style>
  <w:style w:styleId="Style_1" w:type="paragraph">
    <w:name w:val="footer"/>
    <w:basedOn w:val="Style_3"/>
    <w:link w:val="Style_1_ch"/>
    <w:pPr>
      <w:tabs>
        <w:tab w:leader="none" w:pos="4677" w:val="center"/>
        <w:tab w:leader="none" w:pos="9355" w:val="right"/>
      </w:tabs>
      <w:spacing w:after="0" w:line="240" w:lineRule="auto"/>
      <w:ind/>
    </w:pPr>
  </w:style>
  <w:style w:styleId="Style_1_ch" w:type="character">
    <w:name w:val="footer"/>
    <w:basedOn w:val="Style_3_ch"/>
    <w:link w:val="Style_1"/>
  </w:style>
  <w:style w:styleId="Style_18" w:type="paragraph">
    <w:name w:val="toc 9"/>
    <w:next w:val="Style_3"/>
    <w:link w:val="Style_18_ch"/>
    <w:uiPriority w:val="39"/>
    <w:pPr>
      <w:ind w:firstLine="0" w:left="1600"/>
      <w:jc w:val="left"/>
    </w:pPr>
    <w:rPr>
      <w:rFonts w:ascii="XO Thames" w:hAnsi="XO Thames"/>
      <w:sz w:val="28"/>
    </w:rPr>
  </w:style>
  <w:style w:styleId="Style_18_ch" w:type="character">
    <w:name w:val="toc 9"/>
    <w:link w:val="Style_18"/>
    <w:rPr>
      <w:rFonts w:ascii="XO Thames" w:hAnsi="XO Thames"/>
      <w:sz w:val="28"/>
    </w:rPr>
  </w:style>
  <w:style w:styleId="Style_19" w:type="paragraph">
    <w:name w:val="toc 8"/>
    <w:next w:val="Style_3"/>
    <w:link w:val="Style_19_ch"/>
    <w:uiPriority w:val="39"/>
    <w:pPr>
      <w:ind w:firstLine="0" w:left="1400"/>
      <w:jc w:val="left"/>
    </w:pPr>
    <w:rPr>
      <w:rFonts w:ascii="XO Thames" w:hAnsi="XO Thames"/>
      <w:sz w:val="28"/>
    </w:rPr>
  </w:style>
  <w:style w:styleId="Style_19_ch" w:type="character">
    <w:name w:val="toc 8"/>
    <w:link w:val="Style_19"/>
    <w:rPr>
      <w:rFonts w:ascii="XO Thames" w:hAnsi="XO Thames"/>
      <w:sz w:val="28"/>
    </w:rPr>
  </w:style>
  <w:style w:styleId="Style_20" w:type="paragraph">
    <w:name w:val="header"/>
    <w:basedOn w:val="Style_3"/>
    <w:link w:val="Style_20_ch"/>
    <w:pPr>
      <w:tabs>
        <w:tab w:leader="none" w:pos="4677" w:val="center"/>
        <w:tab w:leader="none" w:pos="9355" w:val="right"/>
      </w:tabs>
      <w:spacing w:after="0" w:line="240" w:lineRule="auto"/>
      <w:ind/>
    </w:pPr>
  </w:style>
  <w:style w:styleId="Style_20_ch" w:type="character">
    <w:name w:val="header"/>
    <w:basedOn w:val="Style_3_ch"/>
    <w:link w:val="Style_20"/>
  </w:style>
  <w:style w:styleId="Style_21" w:type="paragraph">
    <w:name w:val="toc 5"/>
    <w:next w:val="Style_3"/>
    <w:link w:val="Style_21_ch"/>
    <w:uiPriority w:val="39"/>
    <w:pPr>
      <w:ind w:firstLine="0" w:left="800"/>
      <w:jc w:val="left"/>
    </w:pPr>
    <w:rPr>
      <w:rFonts w:ascii="XO Thames" w:hAnsi="XO Thames"/>
      <w:sz w:val="28"/>
    </w:rPr>
  </w:style>
  <w:style w:styleId="Style_21_ch" w:type="character">
    <w:name w:val="toc 5"/>
    <w:link w:val="Style_21"/>
    <w:rPr>
      <w:rFonts w:ascii="XO Thames" w:hAnsi="XO Thames"/>
      <w:sz w:val="28"/>
    </w:rPr>
  </w:style>
  <w:style w:styleId="Style_22" w:type="paragraph">
    <w:name w:val="Subtitle"/>
    <w:next w:val="Style_3"/>
    <w:link w:val="Style_22_ch"/>
    <w:uiPriority w:val="11"/>
    <w:qFormat/>
    <w:pPr>
      <w:ind/>
      <w:jc w:val="both"/>
    </w:pPr>
    <w:rPr>
      <w:rFonts w:ascii="XO Thames" w:hAnsi="XO Thames"/>
      <w:i w:val="1"/>
      <w:sz w:val="24"/>
    </w:rPr>
  </w:style>
  <w:style w:styleId="Style_22_ch" w:type="character">
    <w:name w:val="Subtitle"/>
    <w:link w:val="Style_22"/>
    <w:rPr>
      <w:rFonts w:ascii="XO Thames" w:hAnsi="XO Thames"/>
      <w:i w:val="1"/>
      <w:sz w:val="24"/>
    </w:rPr>
  </w:style>
  <w:style w:styleId="Style_23" w:type="paragraph">
    <w:name w:val="Title"/>
    <w:next w:val="Style_3"/>
    <w:link w:val="Style_23_ch"/>
    <w:uiPriority w:val="10"/>
    <w:qFormat/>
    <w:pPr>
      <w:spacing w:after="567" w:before="567"/>
      <w:ind/>
      <w:jc w:val="center"/>
    </w:pPr>
    <w:rPr>
      <w:rFonts w:ascii="XO Thames" w:hAnsi="XO Thames"/>
      <w:b w:val="1"/>
      <w:caps w:val="1"/>
      <w:sz w:val="40"/>
    </w:rPr>
  </w:style>
  <w:style w:styleId="Style_23_ch" w:type="character">
    <w:name w:val="Title"/>
    <w:link w:val="Style_23"/>
    <w:rPr>
      <w:rFonts w:ascii="XO Thames" w:hAnsi="XO Thames"/>
      <w:b w:val="1"/>
      <w:caps w:val="1"/>
      <w:sz w:val="40"/>
    </w:rPr>
  </w:style>
  <w:style w:styleId="Style_24" w:type="paragraph">
    <w:name w:val="heading 4"/>
    <w:next w:val="Style_3"/>
    <w:link w:val="Style_24_ch"/>
    <w:uiPriority w:val="9"/>
    <w:qFormat/>
    <w:pPr>
      <w:spacing w:after="120" w:before="120"/>
      <w:ind/>
      <w:jc w:val="both"/>
      <w:outlineLvl w:val="3"/>
    </w:pPr>
    <w:rPr>
      <w:rFonts w:ascii="XO Thames" w:hAnsi="XO Thames"/>
      <w:b w:val="1"/>
      <w:sz w:val="24"/>
    </w:rPr>
  </w:style>
  <w:style w:styleId="Style_24_ch" w:type="character">
    <w:name w:val="heading 4"/>
    <w:link w:val="Style_24"/>
    <w:rPr>
      <w:rFonts w:ascii="XO Thames" w:hAnsi="XO Thames"/>
      <w:b w:val="1"/>
      <w:sz w:val="24"/>
    </w:rPr>
  </w:style>
  <w:style w:styleId="Style_25" w:type="paragraph">
    <w:name w:val="heading 2"/>
    <w:next w:val="Style_3"/>
    <w:link w:val="Style_25_ch"/>
    <w:uiPriority w:val="9"/>
    <w:qFormat/>
    <w:pPr>
      <w:spacing w:after="120" w:before="120"/>
      <w:ind/>
      <w:jc w:val="both"/>
      <w:outlineLvl w:val="1"/>
    </w:pPr>
    <w:rPr>
      <w:rFonts w:ascii="XO Thames" w:hAnsi="XO Thames"/>
      <w:b w:val="1"/>
      <w:sz w:val="28"/>
    </w:rPr>
  </w:style>
  <w:style w:styleId="Style_25_ch" w:type="character">
    <w:name w:val="heading 2"/>
    <w:link w:val="Style_25"/>
    <w:rPr>
      <w:rFonts w:ascii="XO Thames" w:hAnsi="XO Thames"/>
      <w:b w:val="1"/>
      <w:sz w:val="28"/>
    </w:rPr>
  </w:style>
  <w:style w:styleId="Style_2" w:type="table">
    <w:name w:val="Table Grid"/>
    <w:basedOn w:val="Style_26"/>
    <w:pPr>
      <w:spacing w:after="0" w:line="240" w:lineRule="auto"/>
      <w:ind/>
    </w:p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default="1" w:styleId="Style_26"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2025-04-07T15:15:35Z</dcterms:modified>
</cp:coreProperties>
</file>