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  <w:t xml:space="preserve">          </w:t>
      </w:r>
      <w:r>
        <w:rPr>
          <w:rFonts w:ascii="Times New Roman" w:hAnsi="Times New Roman" w:eastAsia="Calibri" w:cs="Times New Roman"/>
          <w:b/>
          <w:color w:val="404040"/>
          <w:sz w:val="28"/>
          <w:szCs w:val="28"/>
        </w:rPr>
        <w:t xml:space="preserve">МОУ «ООШ с.Чардым </w:t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pPr>
      <w:r>
        <w:rPr>
          <w:rFonts w:ascii="Times New Roman" w:hAnsi="Times New Roman" w:eastAsia="Calibri" w:cs="Times New Roman"/>
          <w:b/>
          <w:color w:val="404040"/>
          <w:sz w:val="28"/>
          <w:szCs w:val="28"/>
        </w:rPr>
        <w:t xml:space="preserve">Воскресенского района Саратовской области»</w:t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56"/>
          <w:szCs w:val="5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56"/>
          <w:szCs w:val="56"/>
          <w:lang w:eastAsia="ru-RU"/>
        </w:rPr>
        <w:t xml:space="preserve">Доклад</w:t>
      </w:r>
      <w:r>
        <w:rPr>
          <w:rFonts w:ascii="Times New Roman" w:hAnsi="Times New Roman" w:eastAsia="Times New Roman" w:cs="Times New Roman"/>
          <w:b/>
          <w:bCs/>
          <w:color w:val="000000"/>
          <w:sz w:val="56"/>
          <w:szCs w:val="56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56"/>
          <w:szCs w:val="56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на  тему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Развитие профессионального мастерства через       реализацию индивидуального образовательного маршрута»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П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одготовила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учитель начальных классов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4"/>
          <w:lang w:eastAsia="ru-RU"/>
        </w:rPr>
        <w:t xml:space="preserve">2024– 2025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4"/>
          <w:lang w:eastAsia="ru-RU"/>
        </w:rPr>
        <w:t xml:space="preserve"> учебный год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4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jc w:val="right"/>
        <w:spacing w:after="15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         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Учитель жив, пока он учится.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Когда он перестает учиться, в нем умирает учитель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К.Д.Ушинский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Анализируя потенциал педагогического коллектива (квалификационный, образовательный уровень, стаж работы и т.п.) мы обратили внимание на то, что большинство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педагогов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работающих в нашей школе, вся педагогическая деятельность сводится к проведению образовательной деятельности, в работе нет творческой изюминки.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Чтобы пробудить внутренние резервы коллектива, убедить педагогов, что даже самый заслуженный и авторитетный учитель, не ставя перед собой цели и не стремясь к преодолению трудностей,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конечном итоге скатывается на уровень «середнячка». Для развития у педагогов высокого потенциала прежде всего надо научиться прогнозировать и планировать свою деятельность. Одним из приёмов является внедрение в методическую работу современную технологию - 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индивидуальный образовательный маршрут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 который может занять важное место в портфолио педагога, являясь средством самоо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бразования, стержнем и направлением профессионального мастерства. ИОМ педагога представляет собой целенаправленно проектируемую образовательную программу, обеспечивающую педагогу разработку и реализацию личной программы развития профессиональной компетентн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ости при осуществлении методического сопровождения его профессионального развития. Целью и соответственно результатом реализации ИОМ является развитие профессиональной компетентности педагога, роста его самооценки и самоуверенности, творческого потенциала.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       Сроки реализации маршрутов варьируются от одного года до нескольких лет в зависимости от выявленных затруднений, конкретной ситуации и локальных задач (например, подготовки к аттестации или реализации конкретной образовательных линий).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Характерными чертами ИОМ является то, что в нем полнее отражаются личные образовательные потребности педагога, большее место отводится самообразованию и развитию профессиональной компетентности.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                   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В ИОМ отражаются три основных направления деятельности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: 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1.      Самообразование педагога.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      Деятельность педагога в профессиональном сообществе.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3.      Участие педагога в методической работе ОУ.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        Согласно обозначенным направлениям деятельности ИОМ, определялись содержание, формы, методы работы педагога по развитию профессиональной компетентности на текущий учебный год.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 маршруте педагог должен   сформулировать: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цели и задачи своего профессионального развития, которые соотносятся с планом ОУ и основной образовательной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программой;  развитием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воспитанников.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профессиональные умения, которые необходимо развить или сформировать;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средства (модели, механизмы) решения поставленных целей и задач.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         Практи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ческая значимость индивидуального образовательного маршрута заключается в систематизации деятельности педагога, профессиональном росте «на рабочем месте», использовании внешних (существующих в педагогическом сообществе) и внутренних стимулирующих факторов.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        Алгоритм разработки индивидуального образовательного маршрута педагога предусматривает: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диагностику профессионального мастерства, самоопределение педагога;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составление на основе полученных результатов индивидуального образовательного маршрута;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реализацию маршрута;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рефлексивный анализ эффективности индивидуального образовательного маршрута.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        Алгоритм разработки индивидуального образовательного маршрута мы начали с работы по его составлению.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1 этап.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Самооценка своего профессионализма, мастерства (личностные качества; профессиональная компетентность: умение ставить цели, определять задачи педаго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гической деятельности, осуществлять отбор адекватного содержания образования и средств его реализации, осуществлять контроль и оценку полученных результатов). На этом этапе происходит самоопределение педагога на основе данных диагностического исследования.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2 этап.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Составление маршрута профессионального развития, включающего в себя образовательные линии. Педагог прописывает возможности курсовой подготовки, собственные приоритеты и ценности, затруднения в образовательной деятельности и пути их решения.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3этап.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Для реализации индивидуального образовательного маршрута создается открытое образовательное пространство, где осуществляется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профессиональное взаимодействие, рефлексия и коррекция собственной деятельности.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Показателями открытого образовательного пространства являются: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многообразие и вариативность образовательных предложений (форм методической поддержки, содержания образования, педагогических технологий и т.д.);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возможности реализации образовательных предложений в качестве ресурсов для построения индивидуального образовательного маршрута.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4 этап.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Рефлексивный анализ реализации индивидуального образовательного маршрута, представление результатов: как разработанных материалов, так и сформирова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нных личностно-профессиональных компетентностей. Рефлексивный анализ мы решили проводить два раза в год, предусматривая своевременную коррекцию. Предметом рефлексии является деятельность педагога по реализации индивидуального образовательного маршрута.   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         Продвижение по ИОМ предлагается фиксировать в карте ИОМ (таблице) по полугодиям (четвертям) с указанием того, что конкретно сделано по реализации каждого из направлений деятельности.  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center"/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Карта индивидуального образовательного маршрута педагога по развитию профессиональной компетентности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tbl>
      <w:tblPr>
        <w:tblW w:w="9735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2578"/>
        <w:gridCol w:w="1308"/>
        <w:gridCol w:w="1308"/>
        <w:gridCol w:w="1284"/>
        <w:gridCol w:w="1573"/>
        <w:gridCol w:w="1684"/>
      </w:tblGrid>
      <w:tr>
        <w:tblPrEx/>
        <w:trPr/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10" w:type="dxa"/>
            <w:vMerge w:val="restart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Направления деятельности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(уровень методической работы ОУ)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A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25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Содержание деятельности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8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Результат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Достижения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55" w:type="dxa"/>
            <w:vAlign w:val="center"/>
            <w:vMerge w:val="restart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Формы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презентации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достижений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05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полугодие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0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 полугодие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615"/>
        </w:trPr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10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Самообразование (персональный уровень)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05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0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80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5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55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870"/>
        </w:trPr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10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Участие в методической работе ОУ (организационный уровень)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05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0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80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5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55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020"/>
        </w:trPr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10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Работа в профессиональном сообществе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(командный уровень)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05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0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80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5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55" w:type="dxa"/>
            <w:vAlign w:val="center"/>
            <w:textDirection w:val="lrTb"/>
            <w:noWrap w:val="false"/>
          </w:tcPr>
          <w:p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</w:tbl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В графах, отражающих результативность реализации ИОМ за текущий год, фиксируются: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•        достижения педагога по каждому из направлений деятельности в виде конкретного педагогического продукта (сценария праздника, пакета педагогических диагностик, методических рекомендаций, консультаций, статей, разработок занятий и т. д.);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•        субъективное отношение к достигнутым результатам (рефлексия процесса достижения и достигнутого результата по каждому из направлений деятельности в виде эссе или самоанализа, творческого отчета,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самопрезентации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•        формы презентации полученных достижений, в т. ч. планируемые, с указанием места и времени презентации.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           В современных условиях компете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нтность педагога в сфере профессионального самообразования основана на умениях определять сферу профессиональных интересов; выявлять проблемы и затруднения в профессиональной деятельности и определять способы их решения, т.е. проектировать свой личный ИОМ.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              В завершении, хотелось бы напомнить вам слова А.С. Макаренко, о том, что овладение педагогическим мастерством доступно каждому педагогу при условии целенаправленной работы над собой. «Мастерство - это то, чего можно добиться, и как может быт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ь известный мастер-токарь, прекрасный мастер-врач, так должен и может быть известным мастером педагог...  И каждый из педагогов, будет обязательно мастером, если не бросит нашего дела, а насколько он овладеет мастерством, — зависит от собственного напора».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Проект решения: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1. Считать повышение профессиональной компетентности педагогов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приоритетной задачей педагогического коллектива и необходимым условием развития нашей школы.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 Одобрить накопленный опыт работы коллектива педагогов по повышению профессиональной компе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тентности: тематические педсоветы, теоретические семинары, мастер-классы, методические недели, мониторинг профессиональной успешности учителя (портфолио, рейтинг учителя), внедрение системного анализа урока, участие в профессиональных конкурсах, семинарах.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3. Продолжить практику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взаимопосещения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уроков учителей разных образовательных областей, которое не предполагает функции контроля,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организует эффективное профессиональное общение и дает возможность учителям в большей степени раскрыться, показать свой потенциал, найти ответы на интересующие их вопросы,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4. С целью формирования у учащихся компетенций личностного самосовершенствования, коммуникативной, социальной - руководителям МО запланировать проведения «мастер-классов» с учащимися школы в рамках методических и предметных недель.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5 .Продолжить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работу по созданию положительного имиджа школы через постоянную, систематическую работу над своим имиджем каждым педагогом, учащимся.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highlight w:val="none"/>
          <w:lang w:eastAsia="ru-RU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  <w:t xml:space="preserve">   </w:t>
      </w:r>
      <w:r>
        <w:rPr>
          <w:rFonts w:ascii="Times New Roman" w:hAnsi="Times New Roman" w:eastAsia="Calibri" w:cs="Times New Roman"/>
          <w:b/>
          <w:color w:val="404040"/>
          <w:sz w:val="28"/>
          <w:szCs w:val="28"/>
        </w:rPr>
        <w:t xml:space="preserve">МОУ «ООШ с.Чардым </w:t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pPr>
      <w:r>
        <w:rPr>
          <w:rFonts w:ascii="Times New Roman" w:hAnsi="Times New Roman" w:eastAsia="Calibri" w:cs="Times New Roman"/>
          <w:b/>
          <w:color w:val="404040"/>
          <w:sz w:val="28"/>
          <w:szCs w:val="28"/>
        </w:rPr>
        <w:t xml:space="preserve">Воскресенского района Саратовской области»</w:t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56"/>
          <w:szCs w:val="5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56"/>
          <w:szCs w:val="56"/>
          <w:lang w:eastAsia="ru-RU"/>
        </w:rPr>
        <w:t xml:space="preserve">Доклад</w:t>
      </w:r>
      <w:r>
        <w:rPr>
          <w:rFonts w:ascii="Times New Roman" w:hAnsi="Times New Roman" w:eastAsia="Times New Roman" w:cs="Times New Roman"/>
          <w:b/>
          <w:bCs/>
          <w:color w:val="000000"/>
          <w:sz w:val="56"/>
          <w:szCs w:val="56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56"/>
          <w:szCs w:val="56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на  тему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«Устранение предметных и методических дефицитов в области функциональной грамотности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одготовила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учитель начальных классов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Газезова Н.Е.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4"/>
          <w:lang w:eastAsia="ru-RU"/>
        </w:rPr>
        <w:t xml:space="preserve">2024– 2025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4"/>
          <w:lang w:eastAsia="ru-RU"/>
        </w:rPr>
        <w:t xml:space="preserve"> учебный год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spacing w:after="15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ind w:left="0" w:right="0"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Устранение предметных и методических дефицитов, дефицитов в области функциональной грамотности</w:t>
      </w:r>
      <w:r/>
    </w:p>
    <w:p>
      <w:pPr>
        <w:ind w:left="0" w:right="0"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Мои ученики будут узнавать новое не от меня;</w:t>
      </w:r>
      <w:r/>
    </w:p>
    <w:p>
      <w:pPr>
        <w:ind w:left="0" w:right="0"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Они будут открывать это новое сами.</w:t>
      </w:r>
      <w:r/>
    </w:p>
    <w:p>
      <w:pPr>
        <w:ind w:left="0" w:right="0"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Моя задача - помочь им раскрыться и развить собственные идеи»</w:t>
      </w:r>
      <w:r/>
    </w:p>
    <w:p>
      <w:pPr>
        <w:ind w:left="0" w:right="0"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И.Г.Песталоцци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Современные требования времени таковы, что каждый день наши дети сталкиваются с огромным количеством задач, которые необходимо не только решить, но и найти рациональное и неординарное решение. Перед учителем ставятся новые задачи: научить не только грамотн</w:t>
      </w:r>
      <w:r>
        <w:rPr>
          <w:rFonts w:ascii="Times New Roman" w:hAnsi="Times New Roman" w:eastAsia="Times New Roman" w:cs="Times New Roman"/>
          <w:color w:val="000000"/>
        </w:rPr>
        <w:t xml:space="preserve">о решать эти задачи, но и делать выводы, систематизировать накопленные знания, уметь самостоятельно добывать необходимую информацию.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Исследования немецких ученых показали, что человек запоминает только 10% того, что он читает, 20% того, что слышит, 30% того, что видит; и только тогда, когда мы говорим и участвуем в реальной деятельности, он запоминает и усваивает материал на 90%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Вот и встают перед учителем вопросы: как научить ребенка учиться, ориентироваться в большом объеме информации, работать с текстом? Как вызвать активную познавательную деятельность? Как вызвать положительное отношение к учебе? Как формировать функциональную</w:t>
      </w:r>
      <w:r>
        <w:rPr>
          <w:rFonts w:ascii="Times New Roman" w:hAnsi="Times New Roman" w:eastAsia="Times New Roman" w:cs="Times New Roman"/>
          <w:color w:val="000000"/>
        </w:rPr>
        <w:t xml:space="preserve"> грамотность? Появляется необходимость в новых педагогических технологиях, в эффективных формах образовательного процесса, в активных методах и приемах обучения…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На сегодняшний день - одна из важнейших задач современной школы – формирование функционально грамотных людей.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Начать свое выступление мне хочется с притчи, которая известна с давних пор, но не потеряла актуальности и в наше время.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Называется она «Чайная церемония».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«Сегодня изучите обряд чайной церемонии», – сказал учитель и дал своим ученикам свиток, в котором были описаны тонкости чайной церемонии.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Ученики погрузились в чтение, а учитель ушел в парк и сидел там весь день.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Ученики успели обсудить и выучить все, что было записано на свитке.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Наконец, учитель вернулся и спросил учеников о том, что они узнали.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 «Белый журавль моет голову» – это значит, прополощи чайник кипятком, –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с гордостью сказал первый ученик.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 «Бодхисаттва входит во дворец, – это значит, положи чай в чайник,» –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добавил второй.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 «Струя греет чайник, – это значит, кипящей водой залей чайник,» –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подхватил третий.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Так ученики один за другим рассказали учителю все подробности чайной церемонии.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Только последний ученик ничего не сказал.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Он взял чайник, заварил в нем чай по всем правилам чайной церемонии и напоил учителя чаем.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 Твой рассказ был лучшим, – похвалил учитель последнего ученика. – Ты порадовал меня вкусным чаем, и тем, что постиг важное правило: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«Говори не о том, что прочел, а о том, что понял».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 Учитель, но этот ученик вообще ничего не говорил, – заметил кто-то.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 Практические дела всегда говорят громче, чем слова, – ответил учитель.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Какие методические приёмы мы можем отметить в деятельности учителя?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 самостоятельная работа по приобретению знаний (самое главная задача функциональной грамотности)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-«обучение в сотрудничестве»,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-значимость практических знаний.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Действительно, мудрости учителя можно позавидовать. Он понимал, что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самые прочные знания, это те, которые добыты самостоятельным трудом;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 «обучение в сотрудничестве» даёт также положительные результаты, это интерактивный метод;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 умение применять знания в жизни, это самое главное, чему мы должны учить детей.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На сегодняшний день формирование функциональной грамотности обучающихся является главным механизмом повышения качества образования в современных условиях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Если говорить о «функциональной грамотности» применительно к образованию, то это про то, что важны не столько сами знания, сколько умение их применить: найти новую информацию, проверить ее достоверность, на ее основе изучить новые виды деятельности, иными </w:t>
      </w:r>
      <w:r>
        <w:rPr>
          <w:rFonts w:ascii="Times New Roman" w:hAnsi="Times New Roman" w:eastAsia="Times New Roman" w:cs="Times New Roman"/>
          <w:color w:val="000000"/>
        </w:rPr>
        <w:t xml:space="preserve">словами способность заниматься саморазвитием и самообразованием. Следовательно, важнейшая задача наших школ связана с необходимостью построения процесса образования в логике формирования функциональной грамотности обучающихся по таким направлениям как: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математическая грамотность;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читательская грамотность;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естественнонаучная грамотность;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финансовая грамотность;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креативное мышление;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глобальные компетенции.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В вопросе формирования функциональной грамотности в образовательной деятельности можно выделить два направления.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Первое – это ежедневная работа учителя в рамках учебного процесса. Базовым навыком функциональной грамотности является читательская грамотность. В современном обществе умение работать с информацией (читать, прежде всего) становится обязательным условием ус</w:t>
      </w:r>
      <w:r>
        <w:rPr>
          <w:rFonts w:ascii="Times New Roman" w:hAnsi="Times New Roman" w:eastAsia="Times New Roman" w:cs="Times New Roman"/>
          <w:color w:val="000000"/>
        </w:rPr>
        <w:t xml:space="preserve">пешности. Развитию осознанности чтения необходимо уделять самое пристальное внимание, особенно в начальной школе. Если раньше стремились к беглому чтению, то сейчас это не совсем правильно. Сейчас в основе читательской грамотности - находить информации, ум</w:t>
      </w:r>
      <w:r>
        <w:rPr>
          <w:rFonts w:ascii="Times New Roman" w:hAnsi="Times New Roman" w:eastAsia="Times New Roman" w:cs="Times New Roman"/>
          <w:color w:val="000000"/>
        </w:rPr>
        <w:t xml:space="preserve">еть интегрировать, оценивать и использовать информацию.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«Вся наша жизнь – игра!». Мы можем перефразировать, что для ребёнка игра - это ЖИЗНЬ.Дети легко вовлекаются в игровую деятельность, стоит только сказать «А сейчас поиграем».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Сегодня, попробую привести несколько приемов работы на уроках в начальной школе, которые использую и на мой взгляд способствуют формированию успешной работы.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Самая первая игра, которую я использую уже на подготовительных уроках –это «Собери буквы». Для начало ребята работают в парах, помогая друг другу. А уже чуть позже самостоятельно. В дальнейшем это же задание выполняют на время. Очень часто использую в рабо</w:t>
      </w:r>
      <w:r>
        <w:rPr>
          <w:rFonts w:ascii="Times New Roman" w:hAnsi="Times New Roman" w:eastAsia="Times New Roman" w:cs="Times New Roman"/>
          <w:color w:val="000000"/>
        </w:rPr>
        <w:t xml:space="preserve">те «Стихотворения Марсиянки», Сочинение сказок «наизнанку» - где дети придумывают сказку про трех поросят и серого волка. Только поросята в этой сказке злые и хитрые, а вот волк добрый и доверчивый. Применяю в своей работе игру « Афиша», когда мы рассматри</w:t>
      </w:r>
      <w:r>
        <w:rPr>
          <w:rFonts w:ascii="Times New Roman" w:hAnsi="Times New Roman" w:eastAsia="Times New Roman" w:cs="Times New Roman"/>
          <w:color w:val="000000"/>
        </w:rPr>
        <w:t xml:space="preserve">ваем билет в театр. В первую очередь в глаза бросается время спектакля, адрес театра – всё это явная информация. А вот когда мы, извлекая её, прикидываем, во сколько нам нужно выйти из дома, чтобы быть вовремя – это уже неявная для читателя информация. Дру</w:t>
      </w:r>
      <w:r>
        <w:rPr>
          <w:rFonts w:ascii="Times New Roman" w:hAnsi="Times New Roman" w:eastAsia="Times New Roman" w:cs="Times New Roman"/>
          <w:color w:val="000000"/>
        </w:rPr>
        <w:t xml:space="preserve">гой пример – туристическая брошюра, в которой есть обычный текст, курсив или жирный шрифт, графики, схемы, таблицы. Можно читать её внимательно, а можно сфокусироваться на своей цели и извлечь конкретную информацию – например, цену билетов в музей, возможн</w:t>
      </w:r>
      <w:r>
        <w:rPr>
          <w:rFonts w:ascii="Times New Roman" w:hAnsi="Times New Roman" w:eastAsia="Times New Roman" w:cs="Times New Roman"/>
          <w:color w:val="000000"/>
        </w:rPr>
        <w:t xml:space="preserve">ые варианты посещения музеев исходя из их расположения и так далее.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Учебный предмет “Русский язык” ориентирован на овладение учащимися функциональной грамотностью, наряду с этим учащиеся овладевают навыком организации своего рабочего места; навыком работы с учебником, со словарем; навыком распределения времени; навыком про</w:t>
      </w:r>
      <w:r>
        <w:rPr>
          <w:rFonts w:ascii="Times New Roman" w:hAnsi="Times New Roman" w:eastAsia="Times New Roman" w:cs="Times New Roman"/>
          <w:color w:val="000000"/>
        </w:rPr>
        <w:t xml:space="preserve">верки работы одноклассника; навыком нахождения ошибки; навыком словесной оценки качества работы.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Отработка орфографической зоркости, способов обнаружения орфограмм обычно осуществляю в ходе зрительного, предупредительного, выборочного диктантов; комментированного письма; письма по памяти; выборочного списывания; словарной работы; работы над ошибками; </w:t>
      </w:r>
      <w:r>
        <w:rPr>
          <w:rFonts w:ascii="Times New Roman" w:hAnsi="Times New Roman" w:eastAsia="Times New Roman" w:cs="Times New Roman"/>
          <w:color w:val="000000"/>
        </w:rPr>
        <w:t xml:space="preserve">в ходе звукобуквенного анализа; при разборе слов по составу. Применяю вместо развернутого комментирования письменное комментирование: подчеркивание орфограмм, выделение орфограммы простым карандашом (зеленой пастой). Часто использую такие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упражнения как «Приём «ЗЕРКАЛО» Это слова, которые мы с вами тоже можем использовать в приёме «Зеркало». Прочитать наоборот. Это очень заинтересовывает детей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(шалаш, потоп, довод, кок, поп, топот, казак, А роза упала на лапу Азора.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Часто использую зрительные диктанты по методике И.Т.Федоренко. Очень хорошо способствует формированию навыка беглого чтения, развитию у детей внимания, зрительной и оперативной памяти, формированию орфографической зоркости.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Главной задачей уроков математики является - интеллектуальное развитие ребенка, важной составляющей которого является словесно-логическое мышление. Наибольший эффект этому может быть достигнут в результате применения различных форм работы над задачей. Сист</w:t>
      </w:r>
      <w:r>
        <w:rPr>
          <w:rFonts w:ascii="Times New Roman" w:hAnsi="Times New Roman" w:eastAsia="Times New Roman" w:cs="Times New Roman"/>
          <w:color w:val="000000"/>
        </w:rPr>
        <w:t xml:space="preserve">ематическое использование на уроках математики нестандартных задач и заданий, направленных на развитие логического мышления, формирует и развивает функциональную грамотность младших школьников, позволяет более уверенно ориентироваться в простейших закономе</w:t>
      </w:r>
      <w:r>
        <w:rPr>
          <w:rFonts w:ascii="Times New Roman" w:hAnsi="Times New Roman" w:eastAsia="Times New Roman" w:cs="Times New Roman"/>
          <w:color w:val="000000"/>
        </w:rPr>
        <w:t xml:space="preserve">рностях окружающей их действительности и активнее использовать математические знания в повседневной жизни. Учебный предмет “Окружающий мир” является интегрированным и состоит из модулей естественнонаучной и социально-гуманитарной направленности, а также пр</w:t>
      </w:r>
      <w:r>
        <w:rPr>
          <w:rFonts w:ascii="Times New Roman" w:hAnsi="Times New Roman" w:eastAsia="Times New Roman" w:cs="Times New Roman"/>
          <w:color w:val="000000"/>
        </w:rPr>
        <w:t xml:space="preserve">едусматривает изучение основ безопасности жизнедеятельности. На уроках отрабатываются навыки обозначения событий во времени языковыми средствами: сначала, потом, раньше, позднее, до, в оно и то же время. Закрепляются признания учащимся здоровья как наиважн</w:t>
      </w:r>
      <w:r>
        <w:rPr>
          <w:rFonts w:ascii="Times New Roman" w:hAnsi="Times New Roman" w:eastAsia="Times New Roman" w:cs="Times New Roman"/>
          <w:color w:val="000000"/>
        </w:rPr>
        <w:t xml:space="preserve">ейшей ценности человеческого бытия, умение заботиться о своём физическом здоровье и соблюдать правила безопасности жизнедеятельности, возможность подготовить свой материал на заданную тему, свои вопросы и задания.Кружок по внеурочной деятельности чередую м</w:t>
      </w:r>
      <w:r>
        <w:rPr>
          <w:rFonts w:ascii="Times New Roman" w:hAnsi="Times New Roman" w:eastAsia="Times New Roman" w:cs="Times New Roman"/>
          <w:color w:val="000000"/>
        </w:rPr>
        <w:t xml:space="preserve">атематика – окружающий мир. Использую на уроке рабочую тетрадь – тренажер для под авторами М. В. Буряк, С.А. Шейкина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Вторым направлением формирования функциональной грамотности является дополнительное образование для школьников – кружковые работы, внеурочная деятельность, олимпиады – все это дополнение, для успешной реализации наших целей.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Для успешного формирования функциональной грамотности школьников, достижения ключевых и предметных компетенций на уроках начальной школы необходимо соблюдать следующие условия: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 обучение носит деятельностный характер;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 учебный процесс ориентирован на развитие самостоятельности и ответственности за результаты деятельности;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 правила оценивания отличаются чёткостью и понятны всем участникам учебного процесса;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- используются личностно-ориентированные технологии.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Мир наших детей не похож на мир предыдущих поколений, будущее во многом зависит от их способностей, понимать и воспринимать новые концепции, делать правильный выбор, а также учиться и уметь адаптироваться к изменяющимся условиям в течение всей своей жизни.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Таким образом, использование разнообразных приёмов обучения на уроках, вовлечённость детей в разнообразную деятельность создаёт необходимые условия для развития умений обучающихся самостоятельно мыслить, анализировать, отбирать материал, ориентироваться в </w:t>
      </w:r>
      <w:r>
        <w:rPr>
          <w:rFonts w:ascii="Times New Roman" w:hAnsi="Times New Roman" w:eastAsia="Times New Roman" w:cs="Times New Roman"/>
          <w:color w:val="000000"/>
        </w:rPr>
        <w:t xml:space="preserve">новой ситуации, находить способы деятельности для решения практических задач в жизненном пространстве. Что способствует форсированию функциональной грамотности учащихся на уровне начального общего образования.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Модель функционально грамотной личности можно представить в виде плодового дерева. Как любому дереву необходим уход, полив, тепло, свет, так же как маленькой личности приходящей к нам на урок, необходимы знания, умения и навыки. Поливая это дерево, спланир</w:t>
      </w:r>
      <w:r>
        <w:rPr>
          <w:rFonts w:ascii="Times New Roman" w:hAnsi="Times New Roman" w:eastAsia="Times New Roman" w:cs="Times New Roman"/>
          <w:color w:val="000000"/>
        </w:rPr>
        <w:t xml:space="preserve">ованной, чётко продуманной, слаженной работой, по технологиям, дерево незамедлительно даст плоды – замечательные, достойны восхищения яблочки (ключевые компетенции), т.е. образованных, успешных, сильных, способных к саморазвитию людей.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Дерево – функционально грамотная личность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Вода – педагогические технологии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Яблочки – ключевые компетенции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Лейка – учитель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Лейка — учитель, для того, чтобы поливать, должен постоянно пополняться т.е. заниматься самообразованием.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Как без полива дерево зачахнет, так и без грамотной компетентной работы педагога нельзя добиться развития функциональной грамотности.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Окончательным критерием завершения переходного периода и наступления новой стадии социального развития должен служить не уровень развития технологий и не все информации по отношению к прочим экономическим ресурсам, а обретение основный массой членов общест</w:t>
      </w:r>
      <w:r>
        <w:rPr>
          <w:rFonts w:ascii="Times New Roman" w:hAnsi="Times New Roman" w:eastAsia="Times New Roman" w:cs="Times New Roman"/>
          <w:color w:val="000000"/>
        </w:rPr>
        <w:t xml:space="preserve">ва функциональной грамотности.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«ОВЛАДЕНИЕ = УСВОЕНИЕ + ПРИМЕНЕНИЕ НА ПРАКТИКЕ»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РЕФЛЕКСИЯ “Все в твоих руках”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Рисуем ладонь, каждый палец – это позиция, по которой надо высказать свое мнение: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Большой – для меня было интересным…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Указательный – по этому вопросу я получил информацию…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Средний – мне было трудно (мне не понравилось)…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Безымянный – моя оценка психологической атмосферы…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Мизинец – для меня было недостаточно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Пожелание.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Учить детей сегодня трудно,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И раньше было нелегко.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Читать, считать, писать учили: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«Даёт корова молоко».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Век XXI – век открытий,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Век инноваций, новизны,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Но от учителя зависит,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Какими дети быть должны.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Желаем вам, чтоб дети в вашем классе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Светились от улыбок и любви,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Здоровья вам и творческих успехов</w:t>
      </w:r>
      <w:r/>
    </w:p>
    <w:p>
      <w:pPr>
        <w:ind w:left="0" w:right="0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В век инноваций, новизны!</w:t>
      </w:r>
      <w:r/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highlight w:val="none"/>
          <w:lang w:eastAsia="ru-RU"/>
        </w:rPr>
      </w:r>
      <w:r>
        <w:rPr>
          <w:rFonts w:ascii="Times New Roman" w:hAnsi="Times New Roman" w:eastAsia="Calibri" w:cs="Times New Roman"/>
          <w:b/>
          <w:bCs/>
          <w:color w:val="404040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6"/>
    <w:next w:val="836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basedOn w:val="837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6"/>
    <w:next w:val="836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basedOn w:val="837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6"/>
    <w:next w:val="836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basedOn w:val="837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basedOn w:val="837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basedOn w:val="837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basedOn w:val="837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basedOn w:val="837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basedOn w:val="837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basedOn w:val="837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List Paragraph"/>
    <w:basedOn w:val="836"/>
    <w:uiPriority w:val="34"/>
    <w:qFormat/>
    <w:pPr>
      <w:contextualSpacing/>
      <w:ind w:left="720"/>
    </w:pPr>
  </w:style>
  <w:style w:type="paragraph" w:styleId="677">
    <w:name w:val="No Spacing"/>
    <w:uiPriority w:val="1"/>
    <w:qFormat/>
    <w:pPr>
      <w:spacing w:before="0" w:after="0" w:line="240" w:lineRule="auto"/>
    </w:p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basedOn w:val="837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basedOn w:val="837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basedOn w:val="837"/>
    <w:link w:val="686"/>
    <w:uiPriority w:val="99"/>
  </w:style>
  <w:style w:type="paragraph" w:styleId="688">
    <w:name w:val="Footer"/>
    <w:basedOn w:val="836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basedOn w:val="837"/>
    <w:link w:val="688"/>
    <w:uiPriority w:val="99"/>
  </w:style>
  <w:style w:type="paragraph" w:styleId="690">
    <w:name w:val="Caption"/>
    <w:basedOn w:val="836"/>
    <w:next w:val="8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688"/>
    <w:uiPriority w:val="99"/>
  </w:style>
  <w:style w:type="table" w:styleId="692">
    <w:name w:val="Table Grid"/>
    <w:basedOn w:val="83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basedOn w:val="837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basedOn w:val="837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character" w:styleId="837" w:default="1">
    <w:name w:val="Default Paragraph Font"/>
    <w:uiPriority w:val="1"/>
    <w:semiHidden/>
    <w:unhideWhenUsed/>
  </w:style>
  <w:style w:type="table" w:styleId="8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revision>16</cp:revision>
  <dcterms:created xsi:type="dcterms:W3CDTF">2022-12-05T17:07:00Z</dcterms:created>
  <dcterms:modified xsi:type="dcterms:W3CDTF">2025-06-04T06:14:42Z</dcterms:modified>
</cp:coreProperties>
</file>