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70" w:before="0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З</w:t>
      </w: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адачи по бухгалтерскому учёту с решением</w:t>
      </w:r>
    </w:p>
    <w:p w14:paraId="02000000">
      <w:pPr>
        <w:spacing w:after="270" w:before="0"/>
        <w:ind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Style w:val="Style_1_ch"/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 xml:space="preserve">Задача 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 xml:space="preserve">1. ООО «Импульс» вносит в качестве вклада в уставный капитал другой организации рецепт приготовления зефира. Первоначальная стоимость нематериального актива – 257 000 рублей. Сумма начисленной амортизации 55 000 рублей. Стоимость ноу-хау, подтвержденная оценщиком – 100 000 рублей. 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На основании исходных данных необходимо определить финансовый результат.</w:t>
      </w:r>
    </w:p>
    <w:p w14:paraId="03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Решение:</w:t>
      </w:r>
    </w:p>
    <w:p w14:paraId="04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Остаточная стоимость нематериального актива:</w:t>
      </w:r>
    </w:p>
    <w:p w14:paraId="05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257 000 – 55 000 = 202 000 руб.</w:t>
      </w:r>
    </w:p>
    <w:p w14:paraId="06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Разница между балансовой и оценочной стоимостью:</w:t>
      </w:r>
    </w:p>
    <w:p w14:paraId="07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202 000 – 100 000 = 102 000 руб.</w:t>
      </w:r>
    </w:p>
    <w:p w14:paraId="08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shd w:fill="FAFAFA" w:val="clear"/>
        </w:rPr>
        <w:t>Передача имущества в уставный капитал другой организации не является реализацией и, следовательно, НДС не облагается (п. 3 ст. 39 НК РФ).</w:t>
      </w:r>
    </w:p>
    <w:p w14:paraId="09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</w:p>
    <w:p w14:paraId="0A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Style w:val="Style_1_ch"/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Задача 2.</w:t>
      </w:r>
      <w:r>
        <w:rPr>
          <w:rStyle w:val="Style_1_ch"/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 xml:space="preserve"> 15 января 2024 года АО «Инта» приобрело для основного производства полезную модель по договору об отчуждении исключительного права за 4 500  000 руб. Вознаграждение посреднической организации – 49 560 руб. Пошлина за регистрацию права - 12 400 рублей. Всем оплачено с расчетного счета. Полезная модель принята к бухгалтерскому учету 5 февраля 2024 года. Срок полезного использования 5 лет. Амортизация начисляется линейным способом. 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На основании исходных данных отразить операции на счетах в январе- марте 2019 года</w:t>
      </w: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.</w:t>
      </w:r>
    </w:p>
    <w:p w14:paraId="0B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Решение: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 xml:space="preserve"> В соответствии с ПБУ 14/2007 «Учет нематериальных активов»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суммы, уплачиваемые в соответствии с договором об отчуждении исключительного права, посреднические услуги, госпошлина за регистрацию права входят в состав расходов, формирующих первоначальную стоимость нематериального актива.</w:t>
      </w:r>
    </w:p>
    <w:p w14:paraId="0C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Первоначальная стоимость полезной модели:</w:t>
      </w:r>
    </w:p>
    <w:p w14:paraId="0D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4 500 000 + 49 560 + 12 400 = 4 561 960 руб.</w:t>
      </w:r>
    </w:p>
    <w:p w14:paraId="0E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Линейный метод амортизации подразумевает списание стоимости основного средства одинаковыми пропорциональными частями на протяжении всего времени его использования.</w:t>
      </w:r>
    </w:p>
    <w:p w14:paraId="0F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Сумма амортизации полезной модели в месяц:</w:t>
      </w:r>
    </w:p>
    <w:p w14:paraId="10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4 561 960 / 60 мес. = 76 033 руб.</w:t>
      </w:r>
    </w:p>
    <w:p w14:paraId="11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Амортизация начисляется с 1-го числа месяца, следующего за датой принятия нематериального актива к учету, т.е. с марта.</w:t>
      </w:r>
    </w:p>
    <w:p w14:paraId="12000000">
      <w:pPr>
        <w:spacing w:after="0"/>
        <w:ind w:right="0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</w:p>
    <w:p w14:paraId="13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Задача 3.</w:t>
      </w: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АО «Саната» продает грузовой автомобиль за 800 000 рублей (в т.ч. НДС –20%). Первоначальная стоимость автомобиля 756 000 рублей. Сумма начисленной амортизации на момент выбытия 198 200 руб. Расходы по снятию автомобиля с учета в ГИБДД составили 2 650 рублей (оплатили через подотчетное лицо). Деньги от покупателя поступили на расчетный счет.</w:t>
      </w: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 xml:space="preserve"> Определить финансовый результат от продажи автомобиля.</w:t>
      </w:r>
    </w:p>
    <w:p w14:paraId="14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02020"/>
          <w:spacing w:val="0"/>
          <w:sz w:val="28"/>
          <w:highlight w:val="white"/>
        </w:rPr>
        <w:t>Решение:</w:t>
      </w:r>
    </w:p>
    <w:p w14:paraId="15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НДС с реализации автомобиля:</w:t>
      </w:r>
    </w:p>
    <w:p w14:paraId="16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800 000 * 20/120 = 133 333 руб.</w:t>
      </w:r>
    </w:p>
    <w:p w14:paraId="17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Остаточная стоимость автомобиля:</w:t>
      </w:r>
    </w:p>
    <w:p w14:paraId="18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756 000 – 198 200 = 557 800 руб.</w:t>
      </w:r>
    </w:p>
    <w:p w14:paraId="19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Для определения финансового результата от реализации автомобиля необходимо вычислить разницу между кредитовым и дебетовым оборотом по счету 91:</w:t>
      </w:r>
    </w:p>
    <w:p w14:paraId="1A000000">
      <w:pPr>
        <w:spacing w:after="27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020"/>
          <w:spacing w:val="0"/>
          <w:sz w:val="28"/>
          <w:highlight w:val="white"/>
        </w:rPr>
        <w:t>800 000 – 140 000 – 557 800 – 2 650 = 99 550 руб. (прибыль)</w:t>
      </w:r>
    </w:p>
    <w:p w14:paraId="1B000000">
      <w:pPr>
        <w:spacing w:after="270" w:before="0"/>
        <w:ind w:firstLine="0" w:left="0" w:right="0"/>
        <w:jc w:val="both"/>
        <w:rPr>
          <w:rFonts w:ascii="YandexSansText-Light" w:hAnsi="YandexSansText-Light"/>
          <w:b w:val="0"/>
          <w:i w:val="0"/>
          <w:caps w:val="0"/>
          <w:color w:val="202020"/>
          <w:spacing w:val="0"/>
          <w:sz w:val="24"/>
          <w:highlight w:val="white"/>
        </w:rPr>
      </w:pPr>
    </w:p>
    <w:p w14:paraId="1C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2025-06-09T16:29:48Z</dcterms:modified>
</cp:coreProperties>
</file>